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2BB" w:rsidRDefault="000522BB">
      <w:pPr>
        <w:pStyle w:val="ConsPlusTitlePage"/>
      </w:pPr>
      <w:r>
        <w:t xml:space="preserve">Документ предоставлен </w:t>
      </w:r>
      <w:hyperlink r:id="rId4">
        <w:r>
          <w:rPr>
            <w:color w:val="0000FF"/>
          </w:rPr>
          <w:t>КонсультантПлюс</w:t>
        </w:r>
      </w:hyperlink>
      <w:r>
        <w:br/>
      </w:r>
    </w:p>
    <w:p w:rsidR="000522BB" w:rsidRDefault="000522BB">
      <w:pPr>
        <w:pStyle w:val="ConsPlusNormal"/>
        <w:outlineLvl w:val="0"/>
      </w:pPr>
    </w:p>
    <w:p w:rsidR="000522BB" w:rsidRDefault="000522BB">
      <w:pPr>
        <w:pStyle w:val="ConsPlusTitle"/>
        <w:jc w:val="center"/>
        <w:outlineLvl w:val="0"/>
      </w:pPr>
      <w:r>
        <w:t>ПРАВИТЕЛЬСТВО САНКТ-ПЕТЕРБУРГА</w:t>
      </w:r>
    </w:p>
    <w:p w:rsidR="000522BB" w:rsidRDefault="000522BB">
      <w:pPr>
        <w:pStyle w:val="ConsPlusTitle"/>
        <w:jc w:val="center"/>
      </w:pPr>
    </w:p>
    <w:p w:rsidR="000522BB" w:rsidRDefault="000522BB">
      <w:pPr>
        <w:pStyle w:val="ConsPlusTitle"/>
        <w:jc w:val="center"/>
      </w:pPr>
      <w:r>
        <w:t>ПОСТАНОВЛЕНИЕ</w:t>
      </w:r>
    </w:p>
    <w:p w:rsidR="000522BB" w:rsidRDefault="000522BB">
      <w:pPr>
        <w:pStyle w:val="ConsPlusTitle"/>
        <w:jc w:val="center"/>
      </w:pPr>
      <w:r>
        <w:t>от 13 августа 2015 г. N 706</w:t>
      </w:r>
    </w:p>
    <w:p w:rsidR="000522BB" w:rsidRDefault="000522BB">
      <w:pPr>
        <w:pStyle w:val="ConsPlusTitle"/>
        <w:jc w:val="center"/>
      </w:pPr>
    </w:p>
    <w:p w:rsidR="000522BB" w:rsidRDefault="000522BB">
      <w:pPr>
        <w:pStyle w:val="ConsPlusTitle"/>
        <w:jc w:val="center"/>
      </w:pPr>
      <w:r>
        <w:t>ОБ УТВЕРЖДЕНИИ РАЗМЕРОВ ПРЕДЕЛЬНОЙ СТОИМОСТИ УСЛУГ</w:t>
      </w:r>
    </w:p>
    <w:p w:rsidR="000522BB" w:rsidRDefault="000522BB">
      <w:pPr>
        <w:pStyle w:val="ConsPlusTitle"/>
        <w:jc w:val="center"/>
      </w:pPr>
      <w:r>
        <w:t>И(ИЛИ) РАБОТ ПО КАПИТАЛЬНОМУ РЕМОНТУ ОБЩЕГО ИМУЩЕСТВА</w:t>
      </w:r>
    </w:p>
    <w:p w:rsidR="000522BB" w:rsidRDefault="000522BB">
      <w:pPr>
        <w:pStyle w:val="ConsPlusTitle"/>
        <w:jc w:val="center"/>
      </w:pPr>
      <w:r>
        <w:t>В МНОГОКВАРТИРНЫХ ДОМАХ, РАСПОЛОЖЕННЫХ НА ТЕРРИТОРИИ</w:t>
      </w:r>
    </w:p>
    <w:p w:rsidR="000522BB" w:rsidRDefault="000522BB">
      <w:pPr>
        <w:pStyle w:val="ConsPlusTitle"/>
        <w:jc w:val="center"/>
      </w:pPr>
      <w:r>
        <w:t>САНКТ-ПЕТЕРБУРГА, НА 2016 ГОД, КОТОРАЯ МОЖЕТ ОПЛАЧИВАТЬСЯ</w:t>
      </w:r>
    </w:p>
    <w:p w:rsidR="000522BB" w:rsidRDefault="000522BB">
      <w:pPr>
        <w:pStyle w:val="ConsPlusTitle"/>
        <w:jc w:val="center"/>
      </w:pPr>
      <w:r>
        <w:t>РЕГИОНАЛЬНЫМ ОПЕРАТОРОМ ЗА СЧЕТ СРЕДСТВ ФОНДА КАПИТАЛЬНОГО</w:t>
      </w:r>
    </w:p>
    <w:p w:rsidR="000522BB" w:rsidRDefault="000522BB">
      <w:pPr>
        <w:pStyle w:val="ConsPlusTitle"/>
        <w:jc w:val="center"/>
      </w:pPr>
      <w:r>
        <w:t>РЕМОНТА, СФОРМИРОВАННОГО ИСХОДЯ ИЗ МИНИМАЛЬНОГО РАЗМЕРА</w:t>
      </w:r>
    </w:p>
    <w:p w:rsidR="000522BB" w:rsidRDefault="000522BB">
      <w:pPr>
        <w:pStyle w:val="ConsPlusTitle"/>
        <w:jc w:val="center"/>
      </w:pPr>
      <w:r>
        <w:t>ВЗНОСА НА КАПИТАЛЬНЫЙ РЕМОНТ ОБЩЕГО ИМУЩЕСТВА</w:t>
      </w:r>
    </w:p>
    <w:p w:rsidR="000522BB" w:rsidRDefault="000522BB">
      <w:pPr>
        <w:pStyle w:val="ConsPlusTitle"/>
        <w:jc w:val="center"/>
      </w:pPr>
      <w:r>
        <w:t>В МНОГОКВАРТИРНОМ ДОМЕ</w:t>
      </w:r>
    </w:p>
    <w:p w:rsidR="000522BB" w:rsidRDefault="000522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22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22BB" w:rsidRDefault="000522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22BB" w:rsidRDefault="000522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22BB" w:rsidRDefault="000522BB">
            <w:pPr>
              <w:pStyle w:val="ConsPlusNormal"/>
              <w:jc w:val="center"/>
            </w:pPr>
            <w:r>
              <w:rPr>
                <w:color w:val="392C69"/>
              </w:rPr>
              <w:t>Список изменяющих документов</w:t>
            </w:r>
          </w:p>
          <w:p w:rsidR="000522BB" w:rsidRDefault="000522BB">
            <w:pPr>
              <w:pStyle w:val="ConsPlusNormal"/>
              <w:jc w:val="center"/>
            </w:pPr>
            <w:r>
              <w:rPr>
                <w:color w:val="392C69"/>
              </w:rPr>
              <w:t xml:space="preserve">(в ред. Постановлений Правительства Санкт-Петербурга от 18.12.2015 </w:t>
            </w:r>
            <w:hyperlink r:id="rId5">
              <w:r>
                <w:rPr>
                  <w:color w:val="0000FF"/>
                </w:rPr>
                <w:t>N 1153</w:t>
              </w:r>
            </w:hyperlink>
            <w:r>
              <w:rPr>
                <w:color w:val="392C69"/>
              </w:rPr>
              <w:t>,</w:t>
            </w:r>
          </w:p>
          <w:p w:rsidR="000522BB" w:rsidRDefault="000522BB">
            <w:pPr>
              <w:pStyle w:val="ConsPlusNormal"/>
              <w:jc w:val="center"/>
            </w:pPr>
            <w:r>
              <w:rPr>
                <w:color w:val="392C69"/>
              </w:rPr>
              <w:t xml:space="preserve">от 21.06.2016 </w:t>
            </w:r>
            <w:hyperlink r:id="rId6">
              <w:r>
                <w:rPr>
                  <w:color w:val="0000FF"/>
                </w:rPr>
                <w:t>N 519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22BB" w:rsidRDefault="000522BB">
            <w:pPr>
              <w:pStyle w:val="ConsPlusNormal"/>
            </w:pPr>
          </w:p>
        </w:tc>
      </w:tr>
    </w:tbl>
    <w:p w:rsidR="000522BB" w:rsidRDefault="000522BB">
      <w:pPr>
        <w:pStyle w:val="ConsPlusNormal"/>
        <w:jc w:val="center"/>
      </w:pPr>
    </w:p>
    <w:p w:rsidR="000522BB" w:rsidRDefault="000522BB">
      <w:pPr>
        <w:pStyle w:val="ConsPlusNormal"/>
        <w:ind w:firstLine="540"/>
        <w:jc w:val="both"/>
      </w:pPr>
      <w:r>
        <w:t xml:space="preserve">В соответствии с Жилищным </w:t>
      </w:r>
      <w:hyperlink r:id="rId7">
        <w:r>
          <w:rPr>
            <w:color w:val="0000FF"/>
          </w:rPr>
          <w:t>кодексом</w:t>
        </w:r>
      </w:hyperlink>
      <w:r>
        <w:t xml:space="preserve"> Российской Федерации и </w:t>
      </w:r>
      <w:hyperlink r:id="rId8">
        <w:r>
          <w:rPr>
            <w:color w:val="0000FF"/>
          </w:rPr>
          <w:t>Законом</w:t>
        </w:r>
      </w:hyperlink>
      <w:r>
        <w:t xml:space="preserve"> Санкт-Петербурга от 04.12.2013 N 690-120 "О капитальном ремонте общего имущества в многоквартирных домах в Санкт-Петербурге" Правительство Санкт-Петербурга постановляет:</w:t>
      </w:r>
    </w:p>
    <w:p w:rsidR="000522BB" w:rsidRDefault="000522BB">
      <w:pPr>
        <w:pStyle w:val="ConsPlusNormal"/>
        <w:ind w:firstLine="540"/>
        <w:jc w:val="both"/>
      </w:pPr>
    </w:p>
    <w:p w:rsidR="000522BB" w:rsidRDefault="000522BB">
      <w:pPr>
        <w:pStyle w:val="ConsPlusNormal"/>
        <w:ind w:firstLine="540"/>
        <w:jc w:val="both"/>
      </w:pPr>
      <w:r>
        <w:t xml:space="preserve">1. Утвердить </w:t>
      </w:r>
      <w:hyperlink w:anchor="P35">
        <w:r>
          <w:rPr>
            <w:color w:val="0000FF"/>
          </w:rPr>
          <w:t>размеры</w:t>
        </w:r>
      </w:hyperlink>
      <w:r>
        <w:t xml:space="preserve"> предельной стоимости услуг и(или) работ по капитальному ремонту общего имущества в многоквартирных домах, расположенных на территории Санкт-Петербурга, на 2016 год,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общего имущества в многоквартирном доме, согласно приложению.</w:t>
      </w:r>
    </w:p>
    <w:p w:rsidR="000522BB" w:rsidRDefault="000522BB">
      <w:pPr>
        <w:pStyle w:val="ConsPlusNormal"/>
        <w:spacing w:before="220"/>
        <w:ind w:firstLine="540"/>
        <w:jc w:val="both"/>
      </w:pPr>
      <w:r>
        <w:t>2. Контроль за выполнением постановления возложить на вице-губернатора Санкт-Петербурга Бондаренко Н.Л.</w:t>
      </w:r>
    </w:p>
    <w:p w:rsidR="000522BB" w:rsidRDefault="000522BB">
      <w:pPr>
        <w:pStyle w:val="ConsPlusNormal"/>
        <w:ind w:firstLine="540"/>
        <w:jc w:val="both"/>
      </w:pPr>
    </w:p>
    <w:p w:rsidR="000522BB" w:rsidRDefault="000522BB">
      <w:pPr>
        <w:pStyle w:val="ConsPlusNormal"/>
        <w:jc w:val="right"/>
      </w:pPr>
      <w:r>
        <w:t>Губернатор Санкт-Петербурга</w:t>
      </w:r>
    </w:p>
    <w:p w:rsidR="000522BB" w:rsidRDefault="000522BB">
      <w:pPr>
        <w:pStyle w:val="ConsPlusNormal"/>
        <w:jc w:val="right"/>
      </w:pPr>
      <w:r>
        <w:t>Г.С.Полтавченко</w:t>
      </w:r>
    </w:p>
    <w:p w:rsidR="000522BB" w:rsidRDefault="000522BB">
      <w:pPr>
        <w:pStyle w:val="ConsPlusNormal"/>
        <w:jc w:val="right"/>
      </w:pPr>
    </w:p>
    <w:p w:rsidR="000522BB" w:rsidRDefault="000522BB">
      <w:pPr>
        <w:pStyle w:val="ConsPlusNormal"/>
        <w:jc w:val="right"/>
      </w:pPr>
    </w:p>
    <w:p w:rsidR="000522BB" w:rsidRDefault="000522BB">
      <w:pPr>
        <w:pStyle w:val="ConsPlusNormal"/>
        <w:jc w:val="right"/>
      </w:pPr>
    </w:p>
    <w:p w:rsidR="000522BB" w:rsidRDefault="000522BB">
      <w:pPr>
        <w:pStyle w:val="ConsPlusNormal"/>
        <w:jc w:val="right"/>
      </w:pPr>
    </w:p>
    <w:p w:rsidR="000522BB" w:rsidRDefault="000522BB">
      <w:pPr>
        <w:pStyle w:val="ConsPlusNormal"/>
        <w:jc w:val="right"/>
      </w:pPr>
    </w:p>
    <w:p w:rsidR="000522BB" w:rsidRDefault="000522BB">
      <w:pPr>
        <w:pStyle w:val="ConsPlusNormal"/>
        <w:jc w:val="right"/>
        <w:outlineLvl w:val="0"/>
      </w:pPr>
      <w:r>
        <w:t>ПРИЛОЖЕНИЕ</w:t>
      </w:r>
    </w:p>
    <w:p w:rsidR="000522BB" w:rsidRDefault="000522BB">
      <w:pPr>
        <w:pStyle w:val="ConsPlusNormal"/>
        <w:jc w:val="right"/>
      </w:pPr>
      <w:r>
        <w:t>к постановлению</w:t>
      </w:r>
    </w:p>
    <w:p w:rsidR="000522BB" w:rsidRDefault="000522BB">
      <w:pPr>
        <w:pStyle w:val="ConsPlusNormal"/>
        <w:jc w:val="right"/>
      </w:pPr>
      <w:r>
        <w:t>Правительства Санкт-Петербурга</w:t>
      </w:r>
    </w:p>
    <w:p w:rsidR="000522BB" w:rsidRDefault="000522BB">
      <w:pPr>
        <w:pStyle w:val="ConsPlusNormal"/>
        <w:jc w:val="right"/>
      </w:pPr>
      <w:r>
        <w:t>от 13.08.2015 N 706</w:t>
      </w:r>
    </w:p>
    <w:p w:rsidR="000522BB" w:rsidRDefault="000522BB">
      <w:pPr>
        <w:pStyle w:val="ConsPlusNormal"/>
        <w:ind w:firstLine="540"/>
        <w:jc w:val="both"/>
      </w:pPr>
    </w:p>
    <w:p w:rsidR="000522BB" w:rsidRDefault="000522BB">
      <w:pPr>
        <w:pStyle w:val="ConsPlusTitle"/>
        <w:jc w:val="center"/>
      </w:pPr>
      <w:bookmarkStart w:id="0" w:name="P35"/>
      <w:bookmarkEnd w:id="0"/>
      <w:r>
        <w:t>РАЗМЕРЫ</w:t>
      </w:r>
    </w:p>
    <w:p w:rsidR="000522BB" w:rsidRDefault="000522BB">
      <w:pPr>
        <w:pStyle w:val="ConsPlusTitle"/>
        <w:jc w:val="center"/>
      </w:pPr>
      <w:r>
        <w:t>ПРЕДЕЛЬНОЙ СТОИМОСТИ УСЛУГ И(ИЛИ) РАБОТ ПО КАПИТАЛЬНОМУ</w:t>
      </w:r>
    </w:p>
    <w:p w:rsidR="000522BB" w:rsidRDefault="000522BB">
      <w:pPr>
        <w:pStyle w:val="ConsPlusTitle"/>
        <w:jc w:val="center"/>
      </w:pPr>
      <w:r>
        <w:t>РЕМОНТУ ОБЩЕГО ИМУЩЕСТВА В МНОГОКВАРТИРНЫХ ДОМАХ,</w:t>
      </w:r>
    </w:p>
    <w:p w:rsidR="000522BB" w:rsidRDefault="000522BB">
      <w:pPr>
        <w:pStyle w:val="ConsPlusTitle"/>
        <w:jc w:val="center"/>
      </w:pPr>
      <w:r>
        <w:t>РАСПОЛОЖЕННЫХ НА ТЕРРИТОРИИ САНКТ-ПЕТЕРБУРГА, НА 2016 ГОД,</w:t>
      </w:r>
    </w:p>
    <w:p w:rsidR="000522BB" w:rsidRDefault="000522BB">
      <w:pPr>
        <w:pStyle w:val="ConsPlusTitle"/>
        <w:jc w:val="center"/>
      </w:pPr>
      <w:r>
        <w:t>КОТОРАЯ МОЖЕТ ОПЛАЧИВАТЬСЯ РЕГИОНАЛЬНЫМ ОПЕРАТОРОМ ЗА СЧЕТ</w:t>
      </w:r>
    </w:p>
    <w:p w:rsidR="000522BB" w:rsidRDefault="000522BB">
      <w:pPr>
        <w:pStyle w:val="ConsPlusTitle"/>
        <w:jc w:val="center"/>
      </w:pPr>
      <w:r>
        <w:t>СРЕДСТВ ФОНДА КАПИТАЛЬНОГО РЕМОНТА, СФОРМИРОВАННОГО ИСХОДЯ</w:t>
      </w:r>
    </w:p>
    <w:p w:rsidR="000522BB" w:rsidRDefault="000522BB">
      <w:pPr>
        <w:pStyle w:val="ConsPlusTitle"/>
        <w:jc w:val="center"/>
      </w:pPr>
      <w:r>
        <w:t>ИЗ МИНИМАЛЬНОГО РАЗМЕРА ВЗНОСА НА КАПИТАЛЬНЫЙ РЕМОНТ ОБЩЕГО</w:t>
      </w:r>
    </w:p>
    <w:p w:rsidR="000522BB" w:rsidRDefault="000522BB">
      <w:pPr>
        <w:pStyle w:val="ConsPlusTitle"/>
        <w:jc w:val="center"/>
      </w:pPr>
      <w:r>
        <w:lastRenderedPageBreak/>
        <w:t>ИМУЩЕСТВА В МНОГОКВАРТИРНОМ ДОМЕ</w:t>
      </w:r>
    </w:p>
    <w:p w:rsidR="000522BB" w:rsidRDefault="000522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22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22BB" w:rsidRDefault="000522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22BB" w:rsidRDefault="000522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22BB" w:rsidRDefault="000522BB">
            <w:pPr>
              <w:pStyle w:val="ConsPlusNormal"/>
              <w:jc w:val="center"/>
            </w:pPr>
            <w:r>
              <w:rPr>
                <w:color w:val="392C69"/>
              </w:rPr>
              <w:t>Список изменяющих документов</w:t>
            </w:r>
          </w:p>
          <w:p w:rsidR="000522BB" w:rsidRDefault="000522BB">
            <w:pPr>
              <w:pStyle w:val="ConsPlusNormal"/>
              <w:jc w:val="center"/>
            </w:pPr>
            <w:r>
              <w:rPr>
                <w:color w:val="392C69"/>
              </w:rPr>
              <w:t xml:space="preserve">(в ред. </w:t>
            </w:r>
            <w:hyperlink r:id="rId9">
              <w:r>
                <w:rPr>
                  <w:color w:val="0000FF"/>
                </w:rPr>
                <w:t>Постановления</w:t>
              </w:r>
            </w:hyperlink>
            <w:r>
              <w:rPr>
                <w:color w:val="392C69"/>
              </w:rPr>
              <w:t xml:space="preserve"> Правительства Санкт-Петербурга от 21.06.2016 N 519)</w:t>
            </w:r>
          </w:p>
        </w:tc>
        <w:tc>
          <w:tcPr>
            <w:tcW w:w="113" w:type="dxa"/>
            <w:tcBorders>
              <w:top w:val="nil"/>
              <w:left w:val="nil"/>
              <w:bottom w:val="nil"/>
              <w:right w:val="nil"/>
            </w:tcBorders>
            <w:shd w:val="clear" w:color="auto" w:fill="F4F3F8"/>
            <w:tcMar>
              <w:top w:w="0" w:type="dxa"/>
              <w:left w:w="0" w:type="dxa"/>
              <w:bottom w:w="0" w:type="dxa"/>
              <w:right w:w="0" w:type="dxa"/>
            </w:tcMar>
          </w:tcPr>
          <w:p w:rsidR="000522BB" w:rsidRDefault="000522BB">
            <w:pPr>
              <w:pStyle w:val="ConsPlusNormal"/>
            </w:pPr>
          </w:p>
        </w:tc>
      </w:tr>
    </w:tbl>
    <w:p w:rsidR="000522BB" w:rsidRDefault="000522BB">
      <w:pPr>
        <w:pStyle w:val="ConsPlusNormal"/>
        <w:jc w:val="both"/>
      </w:pPr>
    </w:p>
    <w:p w:rsidR="000522BB" w:rsidRDefault="000522BB">
      <w:pPr>
        <w:pStyle w:val="ConsPlusNormal"/>
        <w:sectPr w:rsidR="000522BB" w:rsidSect="00A54D5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061"/>
        <w:gridCol w:w="2438"/>
        <w:gridCol w:w="2438"/>
        <w:gridCol w:w="1984"/>
        <w:gridCol w:w="1984"/>
        <w:gridCol w:w="1984"/>
        <w:gridCol w:w="1984"/>
        <w:gridCol w:w="1417"/>
        <w:gridCol w:w="1361"/>
      </w:tblGrid>
      <w:tr w:rsidR="000522BB">
        <w:tc>
          <w:tcPr>
            <w:tcW w:w="454" w:type="dxa"/>
            <w:vMerge w:val="restart"/>
          </w:tcPr>
          <w:p w:rsidR="000522BB" w:rsidRDefault="000522BB">
            <w:pPr>
              <w:pStyle w:val="ConsPlusNormal"/>
              <w:jc w:val="center"/>
            </w:pPr>
            <w:r>
              <w:lastRenderedPageBreak/>
              <w:t>N п/п</w:t>
            </w:r>
          </w:p>
        </w:tc>
        <w:tc>
          <w:tcPr>
            <w:tcW w:w="3061" w:type="dxa"/>
            <w:vMerge w:val="restart"/>
          </w:tcPr>
          <w:p w:rsidR="000522BB" w:rsidRDefault="000522BB">
            <w:pPr>
              <w:pStyle w:val="ConsPlusNormal"/>
              <w:jc w:val="center"/>
            </w:pPr>
            <w:r>
              <w:t>Вид услуг и(или) работ/единица измерения</w:t>
            </w:r>
          </w:p>
        </w:tc>
        <w:tc>
          <w:tcPr>
            <w:tcW w:w="15590" w:type="dxa"/>
            <w:gridSpan w:val="8"/>
          </w:tcPr>
          <w:p w:rsidR="000522BB" w:rsidRDefault="000522BB">
            <w:pPr>
              <w:pStyle w:val="ConsPlusNormal"/>
              <w:jc w:val="center"/>
            </w:pPr>
            <w:r>
              <w:t>Размеры предельной стоимости услуг и(или) работ по капитальному ремонту общего имущества в многоквартирном доме</w:t>
            </w:r>
          </w:p>
        </w:tc>
      </w:tr>
      <w:tr w:rsidR="000522BB">
        <w:tc>
          <w:tcPr>
            <w:tcW w:w="454" w:type="dxa"/>
            <w:vMerge/>
          </w:tcPr>
          <w:p w:rsidR="000522BB" w:rsidRDefault="000522BB">
            <w:pPr>
              <w:pStyle w:val="ConsPlusNormal"/>
            </w:pPr>
          </w:p>
        </w:tc>
        <w:tc>
          <w:tcPr>
            <w:tcW w:w="3061" w:type="dxa"/>
            <w:vMerge/>
          </w:tcPr>
          <w:p w:rsidR="000522BB" w:rsidRDefault="000522BB">
            <w:pPr>
              <w:pStyle w:val="ConsPlusNormal"/>
            </w:pPr>
          </w:p>
        </w:tc>
        <w:tc>
          <w:tcPr>
            <w:tcW w:w="2438" w:type="dxa"/>
          </w:tcPr>
          <w:p w:rsidR="000522BB" w:rsidRDefault="000522BB">
            <w:pPr>
              <w:pStyle w:val="ConsPlusNormal"/>
              <w:jc w:val="center"/>
            </w:pPr>
            <w:r>
              <w:t>Многоквартирные дома типов "дореволюционной постройки, не прошедшие капитальный ремонт" и "дореволюционной постройки, прошедшие капитальный ремонт"</w:t>
            </w:r>
          </w:p>
        </w:tc>
        <w:tc>
          <w:tcPr>
            <w:tcW w:w="2438" w:type="dxa"/>
          </w:tcPr>
          <w:p w:rsidR="000522BB" w:rsidRDefault="000522BB">
            <w:pPr>
              <w:pStyle w:val="ConsPlusNormal"/>
              <w:jc w:val="center"/>
            </w:pPr>
            <w:r>
              <w:t>Многоквартирные дома типов "конструктивизм" постройки 1918-1930 гг.", "сталинские" постройки 1931-1956 гг.", "немецкие" постройки 1945-1948 гг." и "деревянные дома"</w:t>
            </w:r>
          </w:p>
        </w:tc>
        <w:tc>
          <w:tcPr>
            <w:tcW w:w="1984" w:type="dxa"/>
          </w:tcPr>
          <w:p w:rsidR="000522BB" w:rsidRDefault="000522BB">
            <w:pPr>
              <w:pStyle w:val="ConsPlusNormal"/>
              <w:jc w:val="center"/>
            </w:pPr>
            <w:r>
              <w:t>Многоквартирные дома типа "хрущевки" кирпичные постройки 1957-1970 гг."</w:t>
            </w:r>
          </w:p>
        </w:tc>
        <w:tc>
          <w:tcPr>
            <w:tcW w:w="1984" w:type="dxa"/>
          </w:tcPr>
          <w:p w:rsidR="000522BB" w:rsidRDefault="000522BB">
            <w:pPr>
              <w:pStyle w:val="ConsPlusNormal"/>
              <w:jc w:val="center"/>
            </w:pPr>
            <w:r>
              <w:t>Многоквартирные дома типа "хрущевки" панельные постройки 1957-1970 гг."</w:t>
            </w:r>
          </w:p>
        </w:tc>
        <w:tc>
          <w:tcPr>
            <w:tcW w:w="1984" w:type="dxa"/>
          </w:tcPr>
          <w:p w:rsidR="000522BB" w:rsidRDefault="000522BB">
            <w:pPr>
              <w:pStyle w:val="ConsPlusNormal"/>
              <w:jc w:val="center"/>
            </w:pPr>
            <w:r>
              <w:t>Многоквартирные дома типа "кирпичные постройки 1970-1980 гг."</w:t>
            </w:r>
          </w:p>
        </w:tc>
        <w:tc>
          <w:tcPr>
            <w:tcW w:w="1984" w:type="dxa"/>
          </w:tcPr>
          <w:p w:rsidR="000522BB" w:rsidRDefault="000522BB">
            <w:pPr>
              <w:pStyle w:val="ConsPlusNormal"/>
              <w:jc w:val="center"/>
            </w:pPr>
            <w:r>
              <w:t>Многоквартирные дома типа "панельные постройки 1970-1980 гг."</w:t>
            </w:r>
          </w:p>
        </w:tc>
        <w:tc>
          <w:tcPr>
            <w:tcW w:w="1417" w:type="dxa"/>
          </w:tcPr>
          <w:p w:rsidR="000522BB" w:rsidRDefault="000522BB">
            <w:pPr>
              <w:pStyle w:val="ConsPlusNormal"/>
              <w:jc w:val="center"/>
            </w:pPr>
            <w:r>
              <w:t>Многоквартирные дома типа "кирпичные "новое строительство" постройки после 1980 г."</w:t>
            </w:r>
          </w:p>
        </w:tc>
        <w:tc>
          <w:tcPr>
            <w:tcW w:w="1361" w:type="dxa"/>
          </w:tcPr>
          <w:p w:rsidR="000522BB" w:rsidRDefault="000522BB">
            <w:pPr>
              <w:pStyle w:val="ConsPlusNormal"/>
              <w:jc w:val="center"/>
            </w:pPr>
            <w:r>
              <w:t>Многоквартирные дома типа "панельные "новое строительство" постройки после 1980 г."</w:t>
            </w:r>
          </w:p>
        </w:tc>
      </w:tr>
      <w:tr w:rsidR="000522BB">
        <w:tc>
          <w:tcPr>
            <w:tcW w:w="454" w:type="dxa"/>
          </w:tcPr>
          <w:p w:rsidR="000522BB" w:rsidRDefault="000522BB">
            <w:pPr>
              <w:pStyle w:val="ConsPlusNormal"/>
              <w:jc w:val="center"/>
            </w:pPr>
            <w:r>
              <w:t>1</w:t>
            </w:r>
          </w:p>
        </w:tc>
        <w:tc>
          <w:tcPr>
            <w:tcW w:w="3061" w:type="dxa"/>
          </w:tcPr>
          <w:p w:rsidR="000522BB" w:rsidRDefault="000522BB">
            <w:pPr>
              <w:pStyle w:val="ConsPlusNormal"/>
              <w:jc w:val="center"/>
            </w:pPr>
            <w:r>
              <w:t>2</w:t>
            </w:r>
          </w:p>
        </w:tc>
        <w:tc>
          <w:tcPr>
            <w:tcW w:w="2438" w:type="dxa"/>
          </w:tcPr>
          <w:p w:rsidR="000522BB" w:rsidRDefault="000522BB">
            <w:pPr>
              <w:pStyle w:val="ConsPlusNormal"/>
              <w:jc w:val="center"/>
            </w:pPr>
            <w:r>
              <w:t>3</w:t>
            </w:r>
          </w:p>
        </w:tc>
        <w:tc>
          <w:tcPr>
            <w:tcW w:w="2438" w:type="dxa"/>
          </w:tcPr>
          <w:p w:rsidR="000522BB" w:rsidRDefault="000522BB">
            <w:pPr>
              <w:pStyle w:val="ConsPlusNormal"/>
              <w:jc w:val="center"/>
            </w:pPr>
            <w:r>
              <w:t>4</w:t>
            </w:r>
          </w:p>
        </w:tc>
        <w:tc>
          <w:tcPr>
            <w:tcW w:w="1984" w:type="dxa"/>
          </w:tcPr>
          <w:p w:rsidR="000522BB" w:rsidRDefault="000522BB">
            <w:pPr>
              <w:pStyle w:val="ConsPlusNormal"/>
              <w:jc w:val="center"/>
            </w:pPr>
            <w:r>
              <w:t>5</w:t>
            </w:r>
          </w:p>
        </w:tc>
        <w:tc>
          <w:tcPr>
            <w:tcW w:w="1984" w:type="dxa"/>
          </w:tcPr>
          <w:p w:rsidR="000522BB" w:rsidRDefault="000522BB">
            <w:pPr>
              <w:pStyle w:val="ConsPlusNormal"/>
              <w:jc w:val="center"/>
            </w:pPr>
            <w:r>
              <w:t>6</w:t>
            </w:r>
          </w:p>
        </w:tc>
        <w:tc>
          <w:tcPr>
            <w:tcW w:w="1984" w:type="dxa"/>
          </w:tcPr>
          <w:p w:rsidR="000522BB" w:rsidRDefault="000522BB">
            <w:pPr>
              <w:pStyle w:val="ConsPlusNormal"/>
              <w:jc w:val="center"/>
            </w:pPr>
            <w:r>
              <w:t>7</w:t>
            </w:r>
          </w:p>
        </w:tc>
        <w:tc>
          <w:tcPr>
            <w:tcW w:w="1984" w:type="dxa"/>
          </w:tcPr>
          <w:p w:rsidR="000522BB" w:rsidRDefault="000522BB">
            <w:pPr>
              <w:pStyle w:val="ConsPlusNormal"/>
              <w:jc w:val="center"/>
            </w:pPr>
            <w:r>
              <w:t>8</w:t>
            </w:r>
          </w:p>
        </w:tc>
        <w:tc>
          <w:tcPr>
            <w:tcW w:w="1417" w:type="dxa"/>
          </w:tcPr>
          <w:p w:rsidR="000522BB" w:rsidRDefault="000522BB">
            <w:pPr>
              <w:pStyle w:val="ConsPlusNormal"/>
              <w:jc w:val="center"/>
            </w:pPr>
            <w:r>
              <w:t>9</w:t>
            </w:r>
          </w:p>
        </w:tc>
        <w:tc>
          <w:tcPr>
            <w:tcW w:w="1361" w:type="dxa"/>
          </w:tcPr>
          <w:p w:rsidR="000522BB" w:rsidRDefault="000522BB">
            <w:pPr>
              <w:pStyle w:val="ConsPlusNormal"/>
              <w:jc w:val="center"/>
            </w:pPr>
            <w:r>
              <w:t>10</w:t>
            </w:r>
          </w:p>
        </w:tc>
      </w:tr>
      <w:tr w:rsidR="000522BB">
        <w:tc>
          <w:tcPr>
            <w:tcW w:w="454" w:type="dxa"/>
          </w:tcPr>
          <w:p w:rsidR="000522BB" w:rsidRDefault="000522BB">
            <w:pPr>
              <w:pStyle w:val="ConsPlusNormal"/>
              <w:jc w:val="center"/>
            </w:pPr>
            <w:r>
              <w:t>1</w:t>
            </w:r>
          </w:p>
        </w:tc>
        <w:tc>
          <w:tcPr>
            <w:tcW w:w="3061" w:type="dxa"/>
          </w:tcPr>
          <w:p w:rsidR="000522BB" w:rsidRDefault="000522BB">
            <w:pPr>
              <w:pStyle w:val="ConsPlusNormal"/>
            </w:pPr>
            <w:r>
              <w:t>Ремонт внутридомовых инженерных систем:</w:t>
            </w:r>
          </w:p>
        </w:tc>
        <w:tc>
          <w:tcPr>
            <w:tcW w:w="2438" w:type="dxa"/>
          </w:tcPr>
          <w:p w:rsidR="000522BB" w:rsidRDefault="000522BB">
            <w:pPr>
              <w:pStyle w:val="ConsPlusNormal"/>
            </w:pPr>
          </w:p>
        </w:tc>
        <w:tc>
          <w:tcPr>
            <w:tcW w:w="2438" w:type="dxa"/>
          </w:tcPr>
          <w:p w:rsidR="000522BB" w:rsidRDefault="000522BB">
            <w:pPr>
              <w:pStyle w:val="ConsPlusNormal"/>
            </w:pPr>
          </w:p>
        </w:tc>
        <w:tc>
          <w:tcPr>
            <w:tcW w:w="1984" w:type="dxa"/>
          </w:tcPr>
          <w:p w:rsidR="000522BB" w:rsidRDefault="000522BB">
            <w:pPr>
              <w:pStyle w:val="ConsPlusNormal"/>
            </w:pPr>
          </w:p>
        </w:tc>
        <w:tc>
          <w:tcPr>
            <w:tcW w:w="1984" w:type="dxa"/>
          </w:tcPr>
          <w:p w:rsidR="000522BB" w:rsidRDefault="000522BB">
            <w:pPr>
              <w:pStyle w:val="ConsPlusNormal"/>
            </w:pPr>
          </w:p>
        </w:tc>
        <w:tc>
          <w:tcPr>
            <w:tcW w:w="1984" w:type="dxa"/>
          </w:tcPr>
          <w:p w:rsidR="000522BB" w:rsidRDefault="000522BB">
            <w:pPr>
              <w:pStyle w:val="ConsPlusNormal"/>
            </w:pPr>
          </w:p>
        </w:tc>
        <w:tc>
          <w:tcPr>
            <w:tcW w:w="1984" w:type="dxa"/>
          </w:tcPr>
          <w:p w:rsidR="000522BB" w:rsidRDefault="000522BB">
            <w:pPr>
              <w:pStyle w:val="ConsPlusNormal"/>
            </w:pPr>
          </w:p>
        </w:tc>
        <w:tc>
          <w:tcPr>
            <w:tcW w:w="1417" w:type="dxa"/>
          </w:tcPr>
          <w:p w:rsidR="000522BB" w:rsidRDefault="000522BB">
            <w:pPr>
              <w:pStyle w:val="ConsPlusNormal"/>
            </w:pPr>
          </w:p>
        </w:tc>
        <w:tc>
          <w:tcPr>
            <w:tcW w:w="1361" w:type="dxa"/>
          </w:tcPr>
          <w:p w:rsidR="000522BB" w:rsidRDefault="000522BB">
            <w:pPr>
              <w:pStyle w:val="ConsPlusNormal"/>
            </w:pPr>
          </w:p>
        </w:tc>
      </w:tr>
      <w:tr w:rsidR="000522BB">
        <w:tc>
          <w:tcPr>
            <w:tcW w:w="454" w:type="dxa"/>
            <w:vMerge w:val="restart"/>
            <w:tcBorders>
              <w:bottom w:val="nil"/>
            </w:tcBorders>
          </w:tcPr>
          <w:p w:rsidR="000522BB" w:rsidRDefault="000522BB">
            <w:pPr>
              <w:pStyle w:val="ConsPlusNormal"/>
              <w:jc w:val="center"/>
            </w:pPr>
            <w:r>
              <w:t>1.1</w:t>
            </w:r>
          </w:p>
        </w:tc>
        <w:tc>
          <w:tcPr>
            <w:tcW w:w="3061" w:type="dxa"/>
            <w:vMerge w:val="restart"/>
            <w:tcBorders>
              <w:bottom w:val="nil"/>
            </w:tcBorders>
          </w:tcPr>
          <w:p w:rsidR="000522BB" w:rsidRDefault="000522BB">
            <w:pPr>
              <w:pStyle w:val="ConsPlusNormal"/>
            </w:pPr>
            <w:r>
              <w:t>Электроснабжения, руб./кв. м</w:t>
            </w:r>
          </w:p>
        </w:tc>
        <w:tc>
          <w:tcPr>
            <w:tcW w:w="2438" w:type="dxa"/>
          </w:tcPr>
          <w:p w:rsidR="000522BB" w:rsidRDefault="000522BB">
            <w:pPr>
              <w:pStyle w:val="ConsPlusNormal"/>
            </w:pPr>
            <w:r>
              <w:t>Для многоквартирных домов данных типов с площадью жилых и нежилых помещений не менее 4000 кв. м размер предельной стоимости составляет 598,16 руб./кв. м</w:t>
            </w:r>
          </w:p>
        </w:tc>
        <w:tc>
          <w:tcPr>
            <w:tcW w:w="2438" w:type="dxa"/>
          </w:tcPr>
          <w:p w:rsidR="000522BB" w:rsidRDefault="000522BB">
            <w:pPr>
              <w:pStyle w:val="ConsPlusNormal"/>
              <w:jc w:val="center"/>
            </w:pPr>
            <w:r>
              <w:t>878,78</w:t>
            </w:r>
          </w:p>
        </w:tc>
        <w:tc>
          <w:tcPr>
            <w:tcW w:w="1984" w:type="dxa"/>
          </w:tcPr>
          <w:p w:rsidR="000522BB" w:rsidRDefault="000522BB">
            <w:pPr>
              <w:pStyle w:val="ConsPlusNormal"/>
              <w:jc w:val="center"/>
            </w:pPr>
            <w:r>
              <w:t>418,31</w:t>
            </w:r>
          </w:p>
        </w:tc>
        <w:tc>
          <w:tcPr>
            <w:tcW w:w="1984" w:type="dxa"/>
          </w:tcPr>
          <w:p w:rsidR="000522BB" w:rsidRDefault="000522BB">
            <w:pPr>
              <w:pStyle w:val="ConsPlusNormal"/>
              <w:jc w:val="center"/>
            </w:pPr>
            <w:r>
              <w:t>531,24</w:t>
            </w:r>
          </w:p>
        </w:tc>
        <w:tc>
          <w:tcPr>
            <w:tcW w:w="1984" w:type="dxa"/>
          </w:tcPr>
          <w:p w:rsidR="000522BB" w:rsidRDefault="000522BB">
            <w:pPr>
              <w:pStyle w:val="ConsPlusNormal"/>
              <w:jc w:val="center"/>
            </w:pPr>
            <w:r>
              <w:t>542,18</w:t>
            </w:r>
          </w:p>
        </w:tc>
        <w:tc>
          <w:tcPr>
            <w:tcW w:w="1984" w:type="dxa"/>
          </w:tcPr>
          <w:p w:rsidR="000522BB" w:rsidRDefault="000522BB">
            <w:pPr>
              <w:pStyle w:val="ConsPlusNormal"/>
              <w:jc w:val="center"/>
            </w:pPr>
            <w:r>
              <w:t>486,51</w:t>
            </w:r>
          </w:p>
        </w:tc>
        <w:tc>
          <w:tcPr>
            <w:tcW w:w="1417" w:type="dxa"/>
          </w:tcPr>
          <w:p w:rsidR="000522BB" w:rsidRDefault="000522BB">
            <w:pPr>
              <w:pStyle w:val="ConsPlusNormal"/>
              <w:jc w:val="center"/>
            </w:pPr>
            <w:r>
              <w:t>368,61</w:t>
            </w:r>
          </w:p>
        </w:tc>
        <w:tc>
          <w:tcPr>
            <w:tcW w:w="1361" w:type="dxa"/>
          </w:tcPr>
          <w:p w:rsidR="000522BB" w:rsidRDefault="000522BB">
            <w:pPr>
              <w:pStyle w:val="ConsPlusNormal"/>
              <w:jc w:val="center"/>
            </w:pPr>
            <w:r>
              <w:t>666,77</w:t>
            </w:r>
          </w:p>
        </w:tc>
      </w:tr>
      <w:tr w:rsidR="000522BB">
        <w:tc>
          <w:tcPr>
            <w:tcW w:w="454" w:type="dxa"/>
            <w:vMerge/>
            <w:tcBorders>
              <w:bottom w:val="nil"/>
            </w:tcBorders>
          </w:tcPr>
          <w:p w:rsidR="000522BB" w:rsidRDefault="000522BB">
            <w:pPr>
              <w:pStyle w:val="ConsPlusNormal"/>
            </w:pPr>
          </w:p>
        </w:tc>
        <w:tc>
          <w:tcPr>
            <w:tcW w:w="3061" w:type="dxa"/>
            <w:vMerge/>
            <w:tcBorders>
              <w:bottom w:val="nil"/>
            </w:tcBorders>
          </w:tcPr>
          <w:p w:rsidR="000522BB" w:rsidRDefault="000522BB">
            <w:pPr>
              <w:pStyle w:val="ConsPlusNormal"/>
            </w:pPr>
          </w:p>
        </w:tc>
        <w:tc>
          <w:tcPr>
            <w:tcW w:w="2438" w:type="dxa"/>
          </w:tcPr>
          <w:p w:rsidR="000522BB" w:rsidRDefault="000522BB">
            <w:pPr>
              <w:pStyle w:val="ConsPlusNormal"/>
            </w:pPr>
            <w:r>
              <w:t>Для многоквартирных домов данных типов с площадью жилых и нежилых помещений не более 600 кв. м размер предельной стоимости составляет 1750,25 руб./кв. м</w:t>
            </w:r>
          </w:p>
        </w:tc>
        <w:tc>
          <w:tcPr>
            <w:tcW w:w="2438" w:type="dxa"/>
          </w:tcPr>
          <w:p w:rsidR="000522BB" w:rsidRDefault="000522BB">
            <w:pPr>
              <w:pStyle w:val="ConsPlusNormal"/>
            </w:pPr>
            <w:r>
              <w:t xml:space="preserve">Для многоквартирных домов типа "конструктивизм" постройки 1918-1930 гг." и типа "сталинские" постройки 1931-1956 гг." с количеством этажей не более пяти и площадью жилых и </w:t>
            </w:r>
            <w:r>
              <w:lastRenderedPageBreak/>
              <w:t>нежилых помещений в одном подъезде, не превышающей 500 кв. м, размер предельной стоимости составляет 948,25 руб./кв. м</w:t>
            </w:r>
          </w:p>
        </w:tc>
        <w:tc>
          <w:tcPr>
            <w:tcW w:w="1984" w:type="dxa"/>
            <w:tcBorders>
              <w:bottom w:val="nil"/>
            </w:tcBorders>
          </w:tcPr>
          <w:p w:rsidR="000522BB" w:rsidRDefault="000522BB">
            <w:pPr>
              <w:pStyle w:val="ConsPlusNormal"/>
            </w:pPr>
          </w:p>
        </w:tc>
        <w:tc>
          <w:tcPr>
            <w:tcW w:w="1984" w:type="dxa"/>
            <w:tcBorders>
              <w:bottom w:val="nil"/>
            </w:tcBorders>
          </w:tcPr>
          <w:p w:rsidR="000522BB" w:rsidRDefault="000522BB">
            <w:pPr>
              <w:pStyle w:val="ConsPlusNormal"/>
            </w:pPr>
          </w:p>
        </w:tc>
        <w:tc>
          <w:tcPr>
            <w:tcW w:w="1984" w:type="dxa"/>
            <w:tcBorders>
              <w:bottom w:val="nil"/>
            </w:tcBorders>
          </w:tcPr>
          <w:p w:rsidR="000522BB" w:rsidRDefault="000522BB">
            <w:pPr>
              <w:pStyle w:val="ConsPlusNormal"/>
            </w:pPr>
          </w:p>
        </w:tc>
        <w:tc>
          <w:tcPr>
            <w:tcW w:w="1984" w:type="dxa"/>
            <w:tcBorders>
              <w:bottom w:val="nil"/>
            </w:tcBorders>
          </w:tcPr>
          <w:p w:rsidR="000522BB" w:rsidRDefault="000522BB">
            <w:pPr>
              <w:pStyle w:val="ConsPlusNormal"/>
            </w:pPr>
          </w:p>
        </w:tc>
        <w:tc>
          <w:tcPr>
            <w:tcW w:w="1417" w:type="dxa"/>
            <w:tcBorders>
              <w:bottom w:val="nil"/>
            </w:tcBorders>
          </w:tcPr>
          <w:p w:rsidR="000522BB" w:rsidRDefault="000522BB">
            <w:pPr>
              <w:pStyle w:val="ConsPlusNormal"/>
            </w:pPr>
          </w:p>
        </w:tc>
        <w:tc>
          <w:tcPr>
            <w:tcW w:w="1361" w:type="dxa"/>
            <w:tcBorders>
              <w:bottom w:val="nil"/>
            </w:tcBorders>
          </w:tcPr>
          <w:p w:rsidR="000522BB" w:rsidRDefault="000522BB">
            <w:pPr>
              <w:pStyle w:val="ConsPlusNormal"/>
            </w:pPr>
          </w:p>
        </w:tc>
      </w:tr>
      <w:tr w:rsidR="000522BB">
        <w:tblPrEx>
          <w:tblBorders>
            <w:insideH w:val="nil"/>
          </w:tblBorders>
        </w:tblPrEx>
        <w:tc>
          <w:tcPr>
            <w:tcW w:w="454" w:type="dxa"/>
            <w:vMerge w:val="restart"/>
            <w:tcBorders>
              <w:top w:val="nil"/>
            </w:tcBorders>
          </w:tcPr>
          <w:p w:rsidR="000522BB" w:rsidRDefault="000522BB">
            <w:pPr>
              <w:pStyle w:val="ConsPlusNormal"/>
            </w:pPr>
          </w:p>
        </w:tc>
        <w:tc>
          <w:tcPr>
            <w:tcW w:w="3061" w:type="dxa"/>
            <w:vMerge w:val="restart"/>
            <w:tcBorders>
              <w:top w:val="nil"/>
            </w:tcBorders>
          </w:tcPr>
          <w:p w:rsidR="000522BB" w:rsidRDefault="000522BB">
            <w:pPr>
              <w:pStyle w:val="ConsPlusNormal"/>
            </w:pPr>
          </w:p>
        </w:tc>
        <w:tc>
          <w:tcPr>
            <w:tcW w:w="2438" w:type="dxa"/>
          </w:tcPr>
          <w:p w:rsidR="000522BB" w:rsidRDefault="000522BB">
            <w:pPr>
              <w:pStyle w:val="ConsPlusNormal"/>
            </w:pPr>
            <w:r>
              <w:t>Для многоквартирных домов данных типов с площадью жилых и нежилых помещений более 600 кв. м и не более 900 кв. м размер предельной стоимости составляет 1016,35 руб./кв. м</w:t>
            </w:r>
          </w:p>
        </w:tc>
        <w:tc>
          <w:tcPr>
            <w:tcW w:w="2438" w:type="dxa"/>
            <w:vMerge w:val="restart"/>
          </w:tcPr>
          <w:p w:rsidR="000522BB" w:rsidRDefault="000522BB">
            <w:pPr>
              <w:pStyle w:val="ConsPlusNormal"/>
            </w:pPr>
            <w:r>
              <w:t>Для многоквартирных домов типа "деревянные дома" с количеством этажей не более двух размер предельной стоимости составляет 1021,90 руб./кв. м</w:t>
            </w:r>
          </w:p>
        </w:tc>
        <w:tc>
          <w:tcPr>
            <w:tcW w:w="1984" w:type="dxa"/>
            <w:vMerge w:val="restart"/>
            <w:tcBorders>
              <w:top w:val="nil"/>
            </w:tcBorders>
          </w:tcPr>
          <w:p w:rsidR="000522BB" w:rsidRDefault="000522BB">
            <w:pPr>
              <w:pStyle w:val="ConsPlusNormal"/>
            </w:pPr>
          </w:p>
        </w:tc>
        <w:tc>
          <w:tcPr>
            <w:tcW w:w="1984" w:type="dxa"/>
            <w:vMerge w:val="restart"/>
            <w:tcBorders>
              <w:top w:val="nil"/>
            </w:tcBorders>
          </w:tcPr>
          <w:p w:rsidR="000522BB" w:rsidRDefault="000522BB">
            <w:pPr>
              <w:pStyle w:val="ConsPlusNormal"/>
            </w:pPr>
          </w:p>
        </w:tc>
        <w:tc>
          <w:tcPr>
            <w:tcW w:w="1984" w:type="dxa"/>
            <w:vMerge w:val="restart"/>
            <w:tcBorders>
              <w:top w:val="nil"/>
            </w:tcBorders>
          </w:tcPr>
          <w:p w:rsidR="000522BB" w:rsidRDefault="000522BB">
            <w:pPr>
              <w:pStyle w:val="ConsPlusNormal"/>
            </w:pPr>
          </w:p>
        </w:tc>
        <w:tc>
          <w:tcPr>
            <w:tcW w:w="1984" w:type="dxa"/>
            <w:vMerge w:val="restart"/>
            <w:tcBorders>
              <w:top w:val="nil"/>
            </w:tcBorders>
          </w:tcPr>
          <w:p w:rsidR="000522BB" w:rsidRDefault="000522BB">
            <w:pPr>
              <w:pStyle w:val="ConsPlusNormal"/>
            </w:pPr>
          </w:p>
        </w:tc>
        <w:tc>
          <w:tcPr>
            <w:tcW w:w="1417" w:type="dxa"/>
            <w:vMerge w:val="restart"/>
            <w:tcBorders>
              <w:top w:val="nil"/>
            </w:tcBorders>
          </w:tcPr>
          <w:p w:rsidR="000522BB" w:rsidRDefault="000522BB">
            <w:pPr>
              <w:pStyle w:val="ConsPlusNormal"/>
            </w:pPr>
          </w:p>
        </w:tc>
        <w:tc>
          <w:tcPr>
            <w:tcW w:w="1361" w:type="dxa"/>
            <w:vMerge w:val="restart"/>
            <w:tcBorders>
              <w:top w:val="nil"/>
            </w:tcBorders>
          </w:tcPr>
          <w:p w:rsidR="000522BB" w:rsidRDefault="000522BB">
            <w:pPr>
              <w:pStyle w:val="ConsPlusNormal"/>
            </w:pPr>
          </w:p>
        </w:tc>
      </w:tr>
      <w:tr w:rsidR="000522BB">
        <w:tc>
          <w:tcPr>
            <w:tcW w:w="454" w:type="dxa"/>
            <w:vMerge/>
            <w:tcBorders>
              <w:top w:val="nil"/>
            </w:tcBorders>
          </w:tcPr>
          <w:p w:rsidR="000522BB" w:rsidRDefault="000522BB">
            <w:pPr>
              <w:pStyle w:val="ConsPlusNormal"/>
            </w:pPr>
          </w:p>
        </w:tc>
        <w:tc>
          <w:tcPr>
            <w:tcW w:w="3061" w:type="dxa"/>
            <w:vMerge/>
            <w:tcBorders>
              <w:top w:val="nil"/>
            </w:tcBorders>
          </w:tcPr>
          <w:p w:rsidR="000522BB" w:rsidRDefault="000522BB">
            <w:pPr>
              <w:pStyle w:val="ConsPlusNormal"/>
            </w:pPr>
          </w:p>
        </w:tc>
        <w:tc>
          <w:tcPr>
            <w:tcW w:w="2438" w:type="dxa"/>
          </w:tcPr>
          <w:p w:rsidR="000522BB" w:rsidRDefault="000522BB">
            <w:pPr>
              <w:pStyle w:val="ConsPlusNormal"/>
            </w:pPr>
            <w:r>
              <w:t>Для многоквартирных домов данных типов с площадью жилых и нежилых помещений более 900 кв. м и не более 1600 кв. м размер предельной стоимости составляет 1174,71 руб./кв. м</w:t>
            </w:r>
          </w:p>
        </w:tc>
        <w:tc>
          <w:tcPr>
            <w:tcW w:w="2438" w:type="dxa"/>
            <w:vMerge/>
          </w:tcPr>
          <w:p w:rsidR="000522BB" w:rsidRDefault="000522BB">
            <w:pPr>
              <w:pStyle w:val="ConsPlusNormal"/>
            </w:pPr>
          </w:p>
        </w:tc>
        <w:tc>
          <w:tcPr>
            <w:tcW w:w="1984" w:type="dxa"/>
            <w:vMerge/>
            <w:tcBorders>
              <w:top w:val="nil"/>
            </w:tcBorders>
          </w:tcPr>
          <w:p w:rsidR="000522BB" w:rsidRDefault="000522BB">
            <w:pPr>
              <w:pStyle w:val="ConsPlusNormal"/>
            </w:pPr>
          </w:p>
        </w:tc>
        <w:tc>
          <w:tcPr>
            <w:tcW w:w="1984" w:type="dxa"/>
            <w:vMerge/>
            <w:tcBorders>
              <w:top w:val="nil"/>
            </w:tcBorders>
          </w:tcPr>
          <w:p w:rsidR="000522BB" w:rsidRDefault="000522BB">
            <w:pPr>
              <w:pStyle w:val="ConsPlusNormal"/>
            </w:pPr>
          </w:p>
        </w:tc>
        <w:tc>
          <w:tcPr>
            <w:tcW w:w="1984" w:type="dxa"/>
            <w:vMerge/>
            <w:tcBorders>
              <w:top w:val="nil"/>
            </w:tcBorders>
          </w:tcPr>
          <w:p w:rsidR="000522BB" w:rsidRDefault="000522BB">
            <w:pPr>
              <w:pStyle w:val="ConsPlusNormal"/>
            </w:pPr>
          </w:p>
        </w:tc>
        <w:tc>
          <w:tcPr>
            <w:tcW w:w="1984" w:type="dxa"/>
            <w:vMerge/>
            <w:tcBorders>
              <w:top w:val="nil"/>
            </w:tcBorders>
          </w:tcPr>
          <w:p w:rsidR="000522BB" w:rsidRDefault="000522BB">
            <w:pPr>
              <w:pStyle w:val="ConsPlusNormal"/>
            </w:pPr>
          </w:p>
        </w:tc>
        <w:tc>
          <w:tcPr>
            <w:tcW w:w="1417" w:type="dxa"/>
            <w:vMerge/>
            <w:tcBorders>
              <w:top w:val="nil"/>
            </w:tcBorders>
          </w:tcPr>
          <w:p w:rsidR="000522BB" w:rsidRDefault="000522BB">
            <w:pPr>
              <w:pStyle w:val="ConsPlusNormal"/>
            </w:pPr>
          </w:p>
        </w:tc>
        <w:tc>
          <w:tcPr>
            <w:tcW w:w="1361" w:type="dxa"/>
            <w:vMerge/>
            <w:tcBorders>
              <w:top w:val="nil"/>
            </w:tcBorders>
          </w:tcPr>
          <w:p w:rsidR="000522BB" w:rsidRDefault="000522BB">
            <w:pPr>
              <w:pStyle w:val="ConsPlusNormal"/>
            </w:pPr>
          </w:p>
        </w:tc>
      </w:tr>
      <w:tr w:rsidR="000522BB">
        <w:tc>
          <w:tcPr>
            <w:tcW w:w="454" w:type="dxa"/>
            <w:vMerge/>
            <w:tcBorders>
              <w:top w:val="nil"/>
            </w:tcBorders>
          </w:tcPr>
          <w:p w:rsidR="000522BB" w:rsidRDefault="000522BB">
            <w:pPr>
              <w:pStyle w:val="ConsPlusNormal"/>
            </w:pPr>
          </w:p>
        </w:tc>
        <w:tc>
          <w:tcPr>
            <w:tcW w:w="3061" w:type="dxa"/>
            <w:vMerge/>
            <w:tcBorders>
              <w:top w:val="nil"/>
            </w:tcBorders>
          </w:tcPr>
          <w:p w:rsidR="000522BB" w:rsidRDefault="000522BB">
            <w:pPr>
              <w:pStyle w:val="ConsPlusNormal"/>
            </w:pPr>
          </w:p>
        </w:tc>
        <w:tc>
          <w:tcPr>
            <w:tcW w:w="2438" w:type="dxa"/>
          </w:tcPr>
          <w:p w:rsidR="000522BB" w:rsidRDefault="000522BB">
            <w:pPr>
              <w:pStyle w:val="ConsPlusNormal"/>
            </w:pPr>
            <w:r>
              <w:t xml:space="preserve">Для многоквартирных домов данных типов с площадью жилых и нежилых помещений более 1600 кв. м и менее 4000 кв. м размер предельной </w:t>
            </w:r>
            <w:r>
              <w:lastRenderedPageBreak/>
              <w:t>стоимости составляет 1026,37 руб./кв. м</w:t>
            </w:r>
          </w:p>
        </w:tc>
        <w:tc>
          <w:tcPr>
            <w:tcW w:w="2438" w:type="dxa"/>
            <w:vMerge/>
          </w:tcPr>
          <w:p w:rsidR="000522BB" w:rsidRDefault="000522BB">
            <w:pPr>
              <w:pStyle w:val="ConsPlusNormal"/>
            </w:pPr>
          </w:p>
        </w:tc>
        <w:tc>
          <w:tcPr>
            <w:tcW w:w="1984" w:type="dxa"/>
            <w:vMerge/>
            <w:tcBorders>
              <w:top w:val="nil"/>
            </w:tcBorders>
          </w:tcPr>
          <w:p w:rsidR="000522BB" w:rsidRDefault="000522BB">
            <w:pPr>
              <w:pStyle w:val="ConsPlusNormal"/>
            </w:pPr>
          </w:p>
        </w:tc>
        <w:tc>
          <w:tcPr>
            <w:tcW w:w="1984" w:type="dxa"/>
            <w:vMerge/>
            <w:tcBorders>
              <w:top w:val="nil"/>
            </w:tcBorders>
          </w:tcPr>
          <w:p w:rsidR="000522BB" w:rsidRDefault="000522BB">
            <w:pPr>
              <w:pStyle w:val="ConsPlusNormal"/>
            </w:pPr>
          </w:p>
        </w:tc>
        <w:tc>
          <w:tcPr>
            <w:tcW w:w="1984" w:type="dxa"/>
            <w:vMerge/>
            <w:tcBorders>
              <w:top w:val="nil"/>
            </w:tcBorders>
          </w:tcPr>
          <w:p w:rsidR="000522BB" w:rsidRDefault="000522BB">
            <w:pPr>
              <w:pStyle w:val="ConsPlusNormal"/>
            </w:pPr>
          </w:p>
        </w:tc>
        <w:tc>
          <w:tcPr>
            <w:tcW w:w="1984" w:type="dxa"/>
            <w:vMerge/>
            <w:tcBorders>
              <w:top w:val="nil"/>
            </w:tcBorders>
          </w:tcPr>
          <w:p w:rsidR="000522BB" w:rsidRDefault="000522BB">
            <w:pPr>
              <w:pStyle w:val="ConsPlusNormal"/>
            </w:pPr>
          </w:p>
        </w:tc>
        <w:tc>
          <w:tcPr>
            <w:tcW w:w="1417" w:type="dxa"/>
            <w:vMerge/>
            <w:tcBorders>
              <w:top w:val="nil"/>
            </w:tcBorders>
          </w:tcPr>
          <w:p w:rsidR="000522BB" w:rsidRDefault="000522BB">
            <w:pPr>
              <w:pStyle w:val="ConsPlusNormal"/>
            </w:pPr>
          </w:p>
        </w:tc>
        <w:tc>
          <w:tcPr>
            <w:tcW w:w="1361" w:type="dxa"/>
            <w:vMerge/>
            <w:tcBorders>
              <w:top w:val="nil"/>
            </w:tcBorders>
          </w:tcPr>
          <w:p w:rsidR="000522BB" w:rsidRDefault="000522BB">
            <w:pPr>
              <w:pStyle w:val="ConsPlusNormal"/>
            </w:pPr>
          </w:p>
        </w:tc>
      </w:tr>
      <w:tr w:rsidR="000522BB">
        <w:tc>
          <w:tcPr>
            <w:tcW w:w="454" w:type="dxa"/>
            <w:vMerge/>
            <w:tcBorders>
              <w:top w:val="nil"/>
            </w:tcBorders>
          </w:tcPr>
          <w:p w:rsidR="000522BB" w:rsidRDefault="000522BB">
            <w:pPr>
              <w:pStyle w:val="ConsPlusNormal"/>
            </w:pPr>
          </w:p>
        </w:tc>
        <w:tc>
          <w:tcPr>
            <w:tcW w:w="3061" w:type="dxa"/>
            <w:vMerge/>
            <w:tcBorders>
              <w:top w:val="nil"/>
            </w:tcBorders>
          </w:tcPr>
          <w:p w:rsidR="000522BB" w:rsidRDefault="000522BB">
            <w:pPr>
              <w:pStyle w:val="ConsPlusNormal"/>
            </w:pPr>
          </w:p>
        </w:tc>
        <w:tc>
          <w:tcPr>
            <w:tcW w:w="15590" w:type="dxa"/>
            <w:gridSpan w:val="8"/>
          </w:tcPr>
          <w:p w:rsidR="000522BB" w:rsidRDefault="000522BB">
            <w:pPr>
              <w:pStyle w:val="ConsPlusNormal"/>
            </w:pPr>
            <w:r>
              <w:t>Размер предельной стоимости работ по замене участка вводного питающего кабеля от внешней границы стены или фундамента многоквартирного дома до вводного распределительного устройства в случае отсутствия вводного распределительного устройства в данном многоквартирном доме составляет 11059,53 руб. на 1 п. м вводного питающего кабеля</w:t>
            </w:r>
          </w:p>
        </w:tc>
      </w:tr>
      <w:tr w:rsidR="000522BB">
        <w:tc>
          <w:tcPr>
            <w:tcW w:w="454" w:type="dxa"/>
            <w:vMerge w:val="restart"/>
          </w:tcPr>
          <w:p w:rsidR="000522BB" w:rsidRDefault="000522BB">
            <w:pPr>
              <w:pStyle w:val="ConsPlusNormal"/>
              <w:jc w:val="center"/>
            </w:pPr>
            <w:r>
              <w:t>1.2</w:t>
            </w:r>
          </w:p>
        </w:tc>
        <w:tc>
          <w:tcPr>
            <w:tcW w:w="3061" w:type="dxa"/>
            <w:vMerge w:val="restart"/>
          </w:tcPr>
          <w:p w:rsidR="000522BB" w:rsidRDefault="000522BB">
            <w:pPr>
              <w:pStyle w:val="ConsPlusNormal"/>
            </w:pPr>
            <w:r>
              <w:t xml:space="preserve">Теплоснабжения </w:t>
            </w:r>
            <w:hyperlink w:anchor="P253">
              <w:r>
                <w:rPr>
                  <w:color w:val="0000FF"/>
                </w:rPr>
                <w:t>&lt;1&gt;</w:t>
              </w:r>
            </w:hyperlink>
            <w:r>
              <w:t>, руб./кв. м</w:t>
            </w:r>
          </w:p>
        </w:tc>
        <w:tc>
          <w:tcPr>
            <w:tcW w:w="2438" w:type="dxa"/>
          </w:tcPr>
          <w:p w:rsidR="000522BB" w:rsidRDefault="000522BB">
            <w:pPr>
              <w:pStyle w:val="ConsPlusNormal"/>
              <w:jc w:val="center"/>
            </w:pPr>
            <w:r>
              <w:t>2342,32</w:t>
            </w:r>
          </w:p>
        </w:tc>
        <w:tc>
          <w:tcPr>
            <w:tcW w:w="2438" w:type="dxa"/>
          </w:tcPr>
          <w:p w:rsidR="000522BB" w:rsidRDefault="000522BB">
            <w:pPr>
              <w:pStyle w:val="ConsPlusNormal"/>
              <w:jc w:val="center"/>
            </w:pPr>
            <w:r>
              <w:t>2753,72</w:t>
            </w:r>
          </w:p>
        </w:tc>
        <w:tc>
          <w:tcPr>
            <w:tcW w:w="1984" w:type="dxa"/>
            <w:vMerge w:val="restart"/>
          </w:tcPr>
          <w:p w:rsidR="000522BB" w:rsidRDefault="000522BB">
            <w:pPr>
              <w:pStyle w:val="ConsPlusNormal"/>
              <w:jc w:val="center"/>
            </w:pPr>
            <w:r>
              <w:t>3095,97</w:t>
            </w:r>
          </w:p>
        </w:tc>
        <w:tc>
          <w:tcPr>
            <w:tcW w:w="1984" w:type="dxa"/>
            <w:vMerge w:val="restart"/>
          </w:tcPr>
          <w:p w:rsidR="000522BB" w:rsidRDefault="000522BB">
            <w:pPr>
              <w:pStyle w:val="ConsPlusNormal"/>
              <w:jc w:val="center"/>
            </w:pPr>
            <w:r>
              <w:t>1659,49</w:t>
            </w:r>
          </w:p>
        </w:tc>
        <w:tc>
          <w:tcPr>
            <w:tcW w:w="1984" w:type="dxa"/>
            <w:vMerge w:val="restart"/>
          </w:tcPr>
          <w:p w:rsidR="000522BB" w:rsidRDefault="000522BB">
            <w:pPr>
              <w:pStyle w:val="ConsPlusNormal"/>
              <w:jc w:val="center"/>
            </w:pPr>
            <w:r>
              <w:t>2630,22</w:t>
            </w:r>
          </w:p>
        </w:tc>
        <w:tc>
          <w:tcPr>
            <w:tcW w:w="1984" w:type="dxa"/>
            <w:vMerge w:val="restart"/>
          </w:tcPr>
          <w:p w:rsidR="000522BB" w:rsidRDefault="000522BB">
            <w:pPr>
              <w:pStyle w:val="ConsPlusNormal"/>
              <w:jc w:val="center"/>
            </w:pPr>
            <w:r>
              <w:t>2343,24</w:t>
            </w:r>
          </w:p>
        </w:tc>
        <w:tc>
          <w:tcPr>
            <w:tcW w:w="1417" w:type="dxa"/>
            <w:vMerge w:val="restart"/>
          </w:tcPr>
          <w:p w:rsidR="000522BB" w:rsidRDefault="000522BB">
            <w:pPr>
              <w:pStyle w:val="ConsPlusNormal"/>
              <w:jc w:val="center"/>
            </w:pPr>
            <w:r>
              <w:t>1870,50</w:t>
            </w:r>
          </w:p>
        </w:tc>
        <w:tc>
          <w:tcPr>
            <w:tcW w:w="1361" w:type="dxa"/>
            <w:vMerge w:val="restart"/>
          </w:tcPr>
          <w:p w:rsidR="000522BB" w:rsidRDefault="000522BB">
            <w:pPr>
              <w:pStyle w:val="ConsPlusNormal"/>
              <w:jc w:val="center"/>
            </w:pPr>
            <w:r>
              <w:t>1993,15</w:t>
            </w:r>
          </w:p>
        </w:tc>
      </w:tr>
      <w:tr w:rsidR="000522BB">
        <w:tc>
          <w:tcPr>
            <w:tcW w:w="454" w:type="dxa"/>
            <w:vMerge/>
          </w:tcPr>
          <w:p w:rsidR="000522BB" w:rsidRDefault="000522BB">
            <w:pPr>
              <w:pStyle w:val="ConsPlusNormal"/>
            </w:pPr>
          </w:p>
        </w:tc>
        <w:tc>
          <w:tcPr>
            <w:tcW w:w="3061" w:type="dxa"/>
            <w:vMerge/>
          </w:tcPr>
          <w:p w:rsidR="000522BB" w:rsidRDefault="000522BB">
            <w:pPr>
              <w:pStyle w:val="ConsPlusNormal"/>
            </w:pPr>
          </w:p>
        </w:tc>
        <w:tc>
          <w:tcPr>
            <w:tcW w:w="2438" w:type="dxa"/>
          </w:tcPr>
          <w:p w:rsidR="000522BB" w:rsidRDefault="000522BB">
            <w:pPr>
              <w:pStyle w:val="ConsPlusNormal"/>
            </w:pPr>
            <w:r>
              <w:t>Для многоквартирных домов данных типов с площадью жилых и нежилых помещений не более 600 кв. м размер предельной стоимости составляет 4334,18 руб./кв. м</w:t>
            </w:r>
          </w:p>
        </w:tc>
        <w:tc>
          <w:tcPr>
            <w:tcW w:w="2438" w:type="dxa"/>
          </w:tcPr>
          <w:p w:rsidR="000522BB" w:rsidRDefault="000522BB">
            <w:pPr>
              <w:pStyle w:val="ConsPlusNormal"/>
            </w:pPr>
            <w:r>
              <w:t>Для многоквартирных домов типа "конструктивизм" постройки 1918-1930 гг." с количеством этажей не более трех размер предельной стоимости составляет 3460,09 руб./кв. м</w:t>
            </w:r>
          </w:p>
        </w:tc>
        <w:tc>
          <w:tcPr>
            <w:tcW w:w="1984" w:type="dxa"/>
            <w:vMerge/>
          </w:tcPr>
          <w:p w:rsidR="000522BB" w:rsidRDefault="000522BB">
            <w:pPr>
              <w:pStyle w:val="ConsPlusNormal"/>
            </w:pPr>
          </w:p>
        </w:tc>
        <w:tc>
          <w:tcPr>
            <w:tcW w:w="1984" w:type="dxa"/>
            <w:vMerge/>
          </w:tcPr>
          <w:p w:rsidR="000522BB" w:rsidRDefault="000522BB">
            <w:pPr>
              <w:pStyle w:val="ConsPlusNormal"/>
            </w:pPr>
          </w:p>
        </w:tc>
        <w:tc>
          <w:tcPr>
            <w:tcW w:w="1984" w:type="dxa"/>
            <w:vMerge/>
          </w:tcPr>
          <w:p w:rsidR="000522BB" w:rsidRDefault="000522BB">
            <w:pPr>
              <w:pStyle w:val="ConsPlusNormal"/>
            </w:pPr>
          </w:p>
        </w:tc>
        <w:tc>
          <w:tcPr>
            <w:tcW w:w="1984" w:type="dxa"/>
            <w:vMerge/>
          </w:tcPr>
          <w:p w:rsidR="000522BB" w:rsidRDefault="000522BB">
            <w:pPr>
              <w:pStyle w:val="ConsPlusNormal"/>
            </w:pPr>
          </w:p>
        </w:tc>
        <w:tc>
          <w:tcPr>
            <w:tcW w:w="1417" w:type="dxa"/>
            <w:vMerge/>
          </w:tcPr>
          <w:p w:rsidR="000522BB" w:rsidRDefault="000522BB">
            <w:pPr>
              <w:pStyle w:val="ConsPlusNormal"/>
            </w:pPr>
          </w:p>
        </w:tc>
        <w:tc>
          <w:tcPr>
            <w:tcW w:w="1361" w:type="dxa"/>
            <w:vMerge/>
          </w:tcPr>
          <w:p w:rsidR="000522BB" w:rsidRDefault="000522BB">
            <w:pPr>
              <w:pStyle w:val="ConsPlusNormal"/>
            </w:pPr>
          </w:p>
        </w:tc>
      </w:tr>
      <w:tr w:rsidR="000522BB">
        <w:tc>
          <w:tcPr>
            <w:tcW w:w="454" w:type="dxa"/>
            <w:vMerge/>
          </w:tcPr>
          <w:p w:rsidR="000522BB" w:rsidRDefault="000522BB">
            <w:pPr>
              <w:pStyle w:val="ConsPlusNormal"/>
            </w:pPr>
          </w:p>
        </w:tc>
        <w:tc>
          <w:tcPr>
            <w:tcW w:w="3061" w:type="dxa"/>
            <w:vMerge/>
          </w:tcPr>
          <w:p w:rsidR="000522BB" w:rsidRDefault="000522BB">
            <w:pPr>
              <w:pStyle w:val="ConsPlusNormal"/>
            </w:pPr>
          </w:p>
        </w:tc>
        <w:tc>
          <w:tcPr>
            <w:tcW w:w="15590" w:type="dxa"/>
            <w:gridSpan w:val="8"/>
          </w:tcPr>
          <w:p w:rsidR="000522BB" w:rsidRDefault="000522BB">
            <w:pPr>
              <w:pStyle w:val="ConsPlusNormal"/>
            </w:pPr>
            <w:r>
              <w:t>Размер предельной стоимости работ по замене сетей, выходящих за контур фундамента многоквартирного дома (подземных внутридворовых), составляет 11368,12 руб. на 1 п. м подземных сетей</w:t>
            </w:r>
          </w:p>
        </w:tc>
      </w:tr>
      <w:tr w:rsidR="000522BB">
        <w:tc>
          <w:tcPr>
            <w:tcW w:w="454" w:type="dxa"/>
          </w:tcPr>
          <w:p w:rsidR="000522BB" w:rsidRDefault="000522BB">
            <w:pPr>
              <w:pStyle w:val="ConsPlusNormal"/>
              <w:jc w:val="center"/>
            </w:pPr>
            <w:r>
              <w:t>1.3</w:t>
            </w:r>
          </w:p>
        </w:tc>
        <w:tc>
          <w:tcPr>
            <w:tcW w:w="3061" w:type="dxa"/>
          </w:tcPr>
          <w:p w:rsidR="000522BB" w:rsidRDefault="000522BB">
            <w:pPr>
              <w:pStyle w:val="ConsPlusNormal"/>
            </w:pPr>
            <w:r>
              <w:t>Газоснабжения, руб./кв. м</w:t>
            </w:r>
          </w:p>
        </w:tc>
        <w:tc>
          <w:tcPr>
            <w:tcW w:w="2438" w:type="dxa"/>
          </w:tcPr>
          <w:p w:rsidR="000522BB" w:rsidRDefault="000522BB">
            <w:pPr>
              <w:pStyle w:val="ConsPlusNormal"/>
              <w:jc w:val="center"/>
            </w:pPr>
            <w:r>
              <w:t>587,46</w:t>
            </w:r>
          </w:p>
        </w:tc>
        <w:tc>
          <w:tcPr>
            <w:tcW w:w="2438" w:type="dxa"/>
          </w:tcPr>
          <w:p w:rsidR="000522BB" w:rsidRDefault="000522BB">
            <w:pPr>
              <w:pStyle w:val="ConsPlusNormal"/>
              <w:jc w:val="center"/>
            </w:pPr>
            <w:r>
              <w:t>771,78</w:t>
            </w:r>
          </w:p>
        </w:tc>
        <w:tc>
          <w:tcPr>
            <w:tcW w:w="1984" w:type="dxa"/>
          </w:tcPr>
          <w:p w:rsidR="000522BB" w:rsidRDefault="000522BB">
            <w:pPr>
              <w:pStyle w:val="ConsPlusNormal"/>
              <w:jc w:val="center"/>
            </w:pPr>
            <w:r>
              <w:t>425,63</w:t>
            </w:r>
          </w:p>
        </w:tc>
        <w:tc>
          <w:tcPr>
            <w:tcW w:w="1984" w:type="dxa"/>
          </w:tcPr>
          <w:p w:rsidR="000522BB" w:rsidRDefault="000522BB">
            <w:pPr>
              <w:pStyle w:val="ConsPlusNormal"/>
              <w:jc w:val="center"/>
            </w:pPr>
            <w:r>
              <w:t>456,90</w:t>
            </w:r>
          </w:p>
        </w:tc>
        <w:tc>
          <w:tcPr>
            <w:tcW w:w="1984" w:type="dxa"/>
          </w:tcPr>
          <w:p w:rsidR="000522BB" w:rsidRDefault="000522BB">
            <w:pPr>
              <w:pStyle w:val="ConsPlusNormal"/>
              <w:jc w:val="center"/>
            </w:pPr>
            <w:r>
              <w:t>456,18</w:t>
            </w:r>
          </w:p>
        </w:tc>
        <w:tc>
          <w:tcPr>
            <w:tcW w:w="1984" w:type="dxa"/>
          </w:tcPr>
          <w:p w:rsidR="000522BB" w:rsidRDefault="000522BB">
            <w:pPr>
              <w:pStyle w:val="ConsPlusNormal"/>
              <w:jc w:val="center"/>
            </w:pPr>
            <w:r>
              <w:t>461,83</w:t>
            </w:r>
          </w:p>
        </w:tc>
        <w:tc>
          <w:tcPr>
            <w:tcW w:w="1417" w:type="dxa"/>
          </w:tcPr>
          <w:p w:rsidR="000522BB" w:rsidRDefault="000522BB">
            <w:pPr>
              <w:pStyle w:val="ConsPlusNormal"/>
              <w:jc w:val="center"/>
            </w:pPr>
            <w:r>
              <w:t>391,69</w:t>
            </w:r>
          </w:p>
        </w:tc>
        <w:tc>
          <w:tcPr>
            <w:tcW w:w="1361" w:type="dxa"/>
          </w:tcPr>
          <w:p w:rsidR="000522BB" w:rsidRDefault="000522BB">
            <w:pPr>
              <w:pStyle w:val="ConsPlusNormal"/>
              <w:jc w:val="center"/>
            </w:pPr>
            <w:r>
              <w:t>422,07</w:t>
            </w:r>
          </w:p>
        </w:tc>
      </w:tr>
      <w:tr w:rsidR="000522BB">
        <w:tc>
          <w:tcPr>
            <w:tcW w:w="454" w:type="dxa"/>
            <w:vMerge w:val="restart"/>
          </w:tcPr>
          <w:p w:rsidR="000522BB" w:rsidRDefault="000522BB">
            <w:pPr>
              <w:pStyle w:val="ConsPlusNormal"/>
              <w:jc w:val="center"/>
            </w:pPr>
            <w:r>
              <w:t>1.4</w:t>
            </w:r>
          </w:p>
        </w:tc>
        <w:tc>
          <w:tcPr>
            <w:tcW w:w="3061" w:type="dxa"/>
            <w:vMerge w:val="restart"/>
          </w:tcPr>
          <w:p w:rsidR="000522BB" w:rsidRDefault="000522BB">
            <w:pPr>
              <w:pStyle w:val="ConsPlusNormal"/>
            </w:pPr>
            <w:r>
              <w:t xml:space="preserve">Холодного водоснабжения </w:t>
            </w:r>
            <w:hyperlink w:anchor="P254">
              <w:r>
                <w:rPr>
                  <w:color w:val="0000FF"/>
                </w:rPr>
                <w:t>&lt;2&gt;</w:t>
              </w:r>
            </w:hyperlink>
            <w:r>
              <w:t>, руб./кв. м</w:t>
            </w:r>
          </w:p>
        </w:tc>
        <w:tc>
          <w:tcPr>
            <w:tcW w:w="2438" w:type="dxa"/>
          </w:tcPr>
          <w:p w:rsidR="000522BB" w:rsidRDefault="000522BB">
            <w:pPr>
              <w:pStyle w:val="ConsPlusNormal"/>
            </w:pPr>
            <w:r>
              <w:t>Для многоквартирных домов данных типов с площадью жилых и нежилых помещений не менее 2500 кв. м размер предельной стоимости составляет 509,29 руб./кв. м</w:t>
            </w:r>
          </w:p>
        </w:tc>
        <w:tc>
          <w:tcPr>
            <w:tcW w:w="2438" w:type="dxa"/>
          </w:tcPr>
          <w:p w:rsidR="000522BB" w:rsidRDefault="000522BB">
            <w:pPr>
              <w:pStyle w:val="ConsPlusNormal"/>
              <w:jc w:val="center"/>
            </w:pPr>
            <w:r>
              <w:t>356,96</w:t>
            </w:r>
          </w:p>
        </w:tc>
        <w:tc>
          <w:tcPr>
            <w:tcW w:w="1984" w:type="dxa"/>
            <w:vMerge w:val="restart"/>
          </w:tcPr>
          <w:p w:rsidR="000522BB" w:rsidRDefault="000522BB">
            <w:pPr>
              <w:pStyle w:val="ConsPlusNormal"/>
              <w:jc w:val="center"/>
            </w:pPr>
            <w:r>
              <w:t>335,96</w:t>
            </w:r>
          </w:p>
        </w:tc>
        <w:tc>
          <w:tcPr>
            <w:tcW w:w="1984" w:type="dxa"/>
            <w:vMerge w:val="restart"/>
          </w:tcPr>
          <w:p w:rsidR="000522BB" w:rsidRDefault="000522BB">
            <w:pPr>
              <w:pStyle w:val="ConsPlusNormal"/>
              <w:jc w:val="center"/>
            </w:pPr>
            <w:r>
              <w:t>257,77</w:t>
            </w:r>
          </w:p>
        </w:tc>
        <w:tc>
          <w:tcPr>
            <w:tcW w:w="1984" w:type="dxa"/>
            <w:vMerge w:val="restart"/>
          </w:tcPr>
          <w:p w:rsidR="000522BB" w:rsidRDefault="000522BB">
            <w:pPr>
              <w:pStyle w:val="ConsPlusNormal"/>
              <w:jc w:val="center"/>
            </w:pPr>
            <w:r>
              <w:t>371,97</w:t>
            </w:r>
          </w:p>
        </w:tc>
        <w:tc>
          <w:tcPr>
            <w:tcW w:w="1984" w:type="dxa"/>
            <w:vMerge w:val="restart"/>
          </w:tcPr>
          <w:p w:rsidR="000522BB" w:rsidRDefault="000522BB">
            <w:pPr>
              <w:pStyle w:val="ConsPlusNormal"/>
              <w:jc w:val="center"/>
            </w:pPr>
            <w:r>
              <w:t>321,99</w:t>
            </w:r>
          </w:p>
        </w:tc>
        <w:tc>
          <w:tcPr>
            <w:tcW w:w="1417" w:type="dxa"/>
            <w:vMerge w:val="restart"/>
          </w:tcPr>
          <w:p w:rsidR="000522BB" w:rsidRDefault="000522BB">
            <w:pPr>
              <w:pStyle w:val="ConsPlusNormal"/>
              <w:jc w:val="center"/>
            </w:pPr>
            <w:r>
              <w:t>452,98</w:t>
            </w:r>
          </w:p>
        </w:tc>
        <w:tc>
          <w:tcPr>
            <w:tcW w:w="1361" w:type="dxa"/>
            <w:vMerge w:val="restart"/>
          </w:tcPr>
          <w:p w:rsidR="000522BB" w:rsidRDefault="000522BB">
            <w:pPr>
              <w:pStyle w:val="ConsPlusNormal"/>
              <w:jc w:val="center"/>
            </w:pPr>
            <w:r>
              <w:t>431,14</w:t>
            </w:r>
          </w:p>
        </w:tc>
      </w:tr>
      <w:tr w:rsidR="000522BB">
        <w:tc>
          <w:tcPr>
            <w:tcW w:w="454" w:type="dxa"/>
            <w:vMerge/>
          </w:tcPr>
          <w:p w:rsidR="000522BB" w:rsidRDefault="000522BB">
            <w:pPr>
              <w:pStyle w:val="ConsPlusNormal"/>
            </w:pPr>
          </w:p>
        </w:tc>
        <w:tc>
          <w:tcPr>
            <w:tcW w:w="3061" w:type="dxa"/>
            <w:vMerge/>
          </w:tcPr>
          <w:p w:rsidR="000522BB" w:rsidRDefault="000522BB">
            <w:pPr>
              <w:pStyle w:val="ConsPlusNormal"/>
            </w:pPr>
          </w:p>
        </w:tc>
        <w:tc>
          <w:tcPr>
            <w:tcW w:w="2438" w:type="dxa"/>
          </w:tcPr>
          <w:p w:rsidR="000522BB" w:rsidRDefault="000522BB">
            <w:pPr>
              <w:pStyle w:val="ConsPlusNormal"/>
            </w:pPr>
            <w:r>
              <w:t xml:space="preserve">Для многоквартирных домов данных типов с </w:t>
            </w:r>
            <w:r>
              <w:lastRenderedPageBreak/>
              <w:t>площадью жилых и нежилых помещений не более 200 кв. м размер предельной стоимости составляет 1295,80 руб./кв. м</w:t>
            </w:r>
          </w:p>
        </w:tc>
        <w:tc>
          <w:tcPr>
            <w:tcW w:w="2438" w:type="dxa"/>
            <w:vMerge w:val="restart"/>
          </w:tcPr>
          <w:p w:rsidR="000522BB" w:rsidRDefault="000522BB">
            <w:pPr>
              <w:pStyle w:val="ConsPlusNormal"/>
            </w:pPr>
            <w:r>
              <w:lastRenderedPageBreak/>
              <w:t xml:space="preserve">Для многоквартирных домов типа </w:t>
            </w:r>
            <w:r>
              <w:lastRenderedPageBreak/>
              <w:t>"конструктивизм" постройки 1918-1930 гг." с количеством этажей не более трех размер предельной стоимости составляет 414,65 руб./кв. м</w:t>
            </w:r>
          </w:p>
        </w:tc>
        <w:tc>
          <w:tcPr>
            <w:tcW w:w="1984" w:type="dxa"/>
            <w:vMerge/>
          </w:tcPr>
          <w:p w:rsidR="000522BB" w:rsidRDefault="000522BB">
            <w:pPr>
              <w:pStyle w:val="ConsPlusNormal"/>
            </w:pPr>
          </w:p>
        </w:tc>
        <w:tc>
          <w:tcPr>
            <w:tcW w:w="1984" w:type="dxa"/>
            <w:vMerge/>
          </w:tcPr>
          <w:p w:rsidR="000522BB" w:rsidRDefault="000522BB">
            <w:pPr>
              <w:pStyle w:val="ConsPlusNormal"/>
            </w:pPr>
          </w:p>
        </w:tc>
        <w:tc>
          <w:tcPr>
            <w:tcW w:w="1984" w:type="dxa"/>
            <w:vMerge/>
          </w:tcPr>
          <w:p w:rsidR="000522BB" w:rsidRDefault="000522BB">
            <w:pPr>
              <w:pStyle w:val="ConsPlusNormal"/>
            </w:pPr>
          </w:p>
        </w:tc>
        <w:tc>
          <w:tcPr>
            <w:tcW w:w="1984" w:type="dxa"/>
            <w:vMerge/>
          </w:tcPr>
          <w:p w:rsidR="000522BB" w:rsidRDefault="000522BB">
            <w:pPr>
              <w:pStyle w:val="ConsPlusNormal"/>
            </w:pPr>
          </w:p>
        </w:tc>
        <w:tc>
          <w:tcPr>
            <w:tcW w:w="1417" w:type="dxa"/>
            <w:vMerge/>
          </w:tcPr>
          <w:p w:rsidR="000522BB" w:rsidRDefault="000522BB">
            <w:pPr>
              <w:pStyle w:val="ConsPlusNormal"/>
            </w:pPr>
          </w:p>
        </w:tc>
        <w:tc>
          <w:tcPr>
            <w:tcW w:w="1361" w:type="dxa"/>
            <w:vMerge/>
          </w:tcPr>
          <w:p w:rsidR="000522BB" w:rsidRDefault="000522BB">
            <w:pPr>
              <w:pStyle w:val="ConsPlusNormal"/>
            </w:pPr>
          </w:p>
        </w:tc>
      </w:tr>
      <w:tr w:rsidR="000522BB">
        <w:tc>
          <w:tcPr>
            <w:tcW w:w="454" w:type="dxa"/>
            <w:vMerge/>
          </w:tcPr>
          <w:p w:rsidR="000522BB" w:rsidRDefault="000522BB">
            <w:pPr>
              <w:pStyle w:val="ConsPlusNormal"/>
            </w:pPr>
          </w:p>
        </w:tc>
        <w:tc>
          <w:tcPr>
            <w:tcW w:w="3061" w:type="dxa"/>
            <w:vMerge/>
          </w:tcPr>
          <w:p w:rsidR="000522BB" w:rsidRDefault="000522BB">
            <w:pPr>
              <w:pStyle w:val="ConsPlusNormal"/>
            </w:pPr>
          </w:p>
        </w:tc>
        <w:tc>
          <w:tcPr>
            <w:tcW w:w="2438" w:type="dxa"/>
          </w:tcPr>
          <w:p w:rsidR="000522BB" w:rsidRDefault="000522BB">
            <w:pPr>
              <w:pStyle w:val="ConsPlusNormal"/>
            </w:pPr>
            <w:r>
              <w:t>Для многоквартирных домов данных типов с площадью жилых и нежилых помещений более 200 кв. м и не более 1500 кв. м размер предельной стоимости составляет 886,12 руб./кв. м</w:t>
            </w:r>
          </w:p>
        </w:tc>
        <w:tc>
          <w:tcPr>
            <w:tcW w:w="2438" w:type="dxa"/>
            <w:vMerge/>
          </w:tcPr>
          <w:p w:rsidR="000522BB" w:rsidRDefault="000522BB">
            <w:pPr>
              <w:pStyle w:val="ConsPlusNormal"/>
            </w:pPr>
          </w:p>
        </w:tc>
        <w:tc>
          <w:tcPr>
            <w:tcW w:w="1984" w:type="dxa"/>
            <w:vMerge/>
          </w:tcPr>
          <w:p w:rsidR="000522BB" w:rsidRDefault="000522BB">
            <w:pPr>
              <w:pStyle w:val="ConsPlusNormal"/>
            </w:pPr>
          </w:p>
        </w:tc>
        <w:tc>
          <w:tcPr>
            <w:tcW w:w="1984" w:type="dxa"/>
            <w:vMerge/>
          </w:tcPr>
          <w:p w:rsidR="000522BB" w:rsidRDefault="000522BB">
            <w:pPr>
              <w:pStyle w:val="ConsPlusNormal"/>
            </w:pPr>
          </w:p>
        </w:tc>
        <w:tc>
          <w:tcPr>
            <w:tcW w:w="1984" w:type="dxa"/>
            <w:vMerge/>
          </w:tcPr>
          <w:p w:rsidR="000522BB" w:rsidRDefault="000522BB">
            <w:pPr>
              <w:pStyle w:val="ConsPlusNormal"/>
            </w:pPr>
          </w:p>
        </w:tc>
        <w:tc>
          <w:tcPr>
            <w:tcW w:w="1984" w:type="dxa"/>
            <w:vMerge/>
          </w:tcPr>
          <w:p w:rsidR="000522BB" w:rsidRDefault="000522BB">
            <w:pPr>
              <w:pStyle w:val="ConsPlusNormal"/>
            </w:pPr>
          </w:p>
        </w:tc>
        <w:tc>
          <w:tcPr>
            <w:tcW w:w="1417" w:type="dxa"/>
            <w:vMerge/>
          </w:tcPr>
          <w:p w:rsidR="000522BB" w:rsidRDefault="000522BB">
            <w:pPr>
              <w:pStyle w:val="ConsPlusNormal"/>
            </w:pPr>
          </w:p>
        </w:tc>
        <w:tc>
          <w:tcPr>
            <w:tcW w:w="1361" w:type="dxa"/>
            <w:vMerge/>
          </w:tcPr>
          <w:p w:rsidR="000522BB" w:rsidRDefault="000522BB">
            <w:pPr>
              <w:pStyle w:val="ConsPlusNormal"/>
            </w:pPr>
          </w:p>
        </w:tc>
      </w:tr>
      <w:tr w:rsidR="000522BB">
        <w:tc>
          <w:tcPr>
            <w:tcW w:w="454" w:type="dxa"/>
            <w:vMerge/>
          </w:tcPr>
          <w:p w:rsidR="000522BB" w:rsidRDefault="000522BB">
            <w:pPr>
              <w:pStyle w:val="ConsPlusNormal"/>
            </w:pPr>
          </w:p>
        </w:tc>
        <w:tc>
          <w:tcPr>
            <w:tcW w:w="3061" w:type="dxa"/>
            <w:vMerge/>
          </w:tcPr>
          <w:p w:rsidR="000522BB" w:rsidRDefault="000522BB">
            <w:pPr>
              <w:pStyle w:val="ConsPlusNormal"/>
            </w:pPr>
          </w:p>
        </w:tc>
        <w:tc>
          <w:tcPr>
            <w:tcW w:w="2438" w:type="dxa"/>
          </w:tcPr>
          <w:p w:rsidR="000522BB" w:rsidRDefault="000522BB">
            <w:pPr>
              <w:pStyle w:val="ConsPlusNormal"/>
            </w:pPr>
            <w:r>
              <w:t>Для многоквартирных домов данных типов с площадью жилых и нежилых помещений более 1500 кв. м и менее 2500 кв. м размер предельной стоимости составляет 607,58 руб./кв. м</w:t>
            </w:r>
          </w:p>
        </w:tc>
        <w:tc>
          <w:tcPr>
            <w:tcW w:w="2438" w:type="dxa"/>
            <w:vMerge/>
          </w:tcPr>
          <w:p w:rsidR="000522BB" w:rsidRDefault="000522BB">
            <w:pPr>
              <w:pStyle w:val="ConsPlusNormal"/>
            </w:pPr>
          </w:p>
        </w:tc>
        <w:tc>
          <w:tcPr>
            <w:tcW w:w="1984" w:type="dxa"/>
            <w:vMerge/>
          </w:tcPr>
          <w:p w:rsidR="000522BB" w:rsidRDefault="000522BB">
            <w:pPr>
              <w:pStyle w:val="ConsPlusNormal"/>
            </w:pPr>
          </w:p>
        </w:tc>
        <w:tc>
          <w:tcPr>
            <w:tcW w:w="1984" w:type="dxa"/>
            <w:vMerge/>
          </w:tcPr>
          <w:p w:rsidR="000522BB" w:rsidRDefault="000522BB">
            <w:pPr>
              <w:pStyle w:val="ConsPlusNormal"/>
            </w:pPr>
          </w:p>
        </w:tc>
        <w:tc>
          <w:tcPr>
            <w:tcW w:w="1984" w:type="dxa"/>
            <w:vMerge/>
          </w:tcPr>
          <w:p w:rsidR="000522BB" w:rsidRDefault="000522BB">
            <w:pPr>
              <w:pStyle w:val="ConsPlusNormal"/>
            </w:pPr>
          </w:p>
        </w:tc>
        <w:tc>
          <w:tcPr>
            <w:tcW w:w="1984" w:type="dxa"/>
            <w:vMerge/>
          </w:tcPr>
          <w:p w:rsidR="000522BB" w:rsidRDefault="000522BB">
            <w:pPr>
              <w:pStyle w:val="ConsPlusNormal"/>
            </w:pPr>
          </w:p>
        </w:tc>
        <w:tc>
          <w:tcPr>
            <w:tcW w:w="1417" w:type="dxa"/>
            <w:vMerge/>
          </w:tcPr>
          <w:p w:rsidR="000522BB" w:rsidRDefault="000522BB">
            <w:pPr>
              <w:pStyle w:val="ConsPlusNormal"/>
            </w:pPr>
          </w:p>
        </w:tc>
        <w:tc>
          <w:tcPr>
            <w:tcW w:w="1361" w:type="dxa"/>
            <w:vMerge/>
          </w:tcPr>
          <w:p w:rsidR="000522BB" w:rsidRDefault="000522BB">
            <w:pPr>
              <w:pStyle w:val="ConsPlusNormal"/>
            </w:pPr>
          </w:p>
        </w:tc>
      </w:tr>
      <w:tr w:rsidR="000522BB">
        <w:tc>
          <w:tcPr>
            <w:tcW w:w="454" w:type="dxa"/>
            <w:vMerge/>
          </w:tcPr>
          <w:p w:rsidR="000522BB" w:rsidRDefault="000522BB">
            <w:pPr>
              <w:pStyle w:val="ConsPlusNormal"/>
            </w:pPr>
          </w:p>
        </w:tc>
        <w:tc>
          <w:tcPr>
            <w:tcW w:w="3061" w:type="dxa"/>
            <w:vMerge/>
          </w:tcPr>
          <w:p w:rsidR="000522BB" w:rsidRDefault="000522BB">
            <w:pPr>
              <w:pStyle w:val="ConsPlusNormal"/>
            </w:pPr>
          </w:p>
        </w:tc>
        <w:tc>
          <w:tcPr>
            <w:tcW w:w="15590" w:type="dxa"/>
            <w:gridSpan w:val="8"/>
          </w:tcPr>
          <w:p w:rsidR="000522BB" w:rsidRDefault="000522BB">
            <w:pPr>
              <w:pStyle w:val="ConsPlusNormal"/>
            </w:pPr>
            <w:r>
              <w:t>Размер предельной стоимости работ по замене сетей, выходящих за контур фундамента многоквартирного дома (подземных внутридворовых), составляет 8695,75 руб. на 1 п. м подземных сетей</w:t>
            </w:r>
          </w:p>
        </w:tc>
      </w:tr>
      <w:tr w:rsidR="000522BB">
        <w:tc>
          <w:tcPr>
            <w:tcW w:w="454" w:type="dxa"/>
            <w:vMerge w:val="restart"/>
          </w:tcPr>
          <w:p w:rsidR="000522BB" w:rsidRDefault="000522BB">
            <w:pPr>
              <w:pStyle w:val="ConsPlusNormal"/>
              <w:jc w:val="center"/>
            </w:pPr>
            <w:r>
              <w:t>1.5</w:t>
            </w:r>
          </w:p>
        </w:tc>
        <w:tc>
          <w:tcPr>
            <w:tcW w:w="3061" w:type="dxa"/>
            <w:vMerge w:val="restart"/>
          </w:tcPr>
          <w:p w:rsidR="000522BB" w:rsidRDefault="000522BB">
            <w:pPr>
              <w:pStyle w:val="ConsPlusNormal"/>
            </w:pPr>
            <w:r>
              <w:t xml:space="preserve">Горячего водоснабжения </w:t>
            </w:r>
            <w:hyperlink w:anchor="P254">
              <w:r>
                <w:rPr>
                  <w:color w:val="0000FF"/>
                </w:rPr>
                <w:t>&lt;2&gt;</w:t>
              </w:r>
            </w:hyperlink>
            <w:r>
              <w:t>, руб./кв. м</w:t>
            </w:r>
          </w:p>
        </w:tc>
        <w:tc>
          <w:tcPr>
            <w:tcW w:w="2438" w:type="dxa"/>
          </w:tcPr>
          <w:p w:rsidR="000522BB" w:rsidRDefault="000522BB">
            <w:pPr>
              <w:pStyle w:val="ConsPlusNormal"/>
            </w:pPr>
            <w:r>
              <w:t xml:space="preserve">Для многоквартирных домов данных типов с площадью жилых и нежилых помещений не </w:t>
            </w:r>
            <w:r>
              <w:lastRenderedPageBreak/>
              <w:t>менее 1100 кв. м размер предельной стоимости составляет 411,36 руб./кв. м</w:t>
            </w:r>
          </w:p>
        </w:tc>
        <w:tc>
          <w:tcPr>
            <w:tcW w:w="2438" w:type="dxa"/>
          </w:tcPr>
          <w:p w:rsidR="000522BB" w:rsidRDefault="000522BB">
            <w:pPr>
              <w:pStyle w:val="ConsPlusNormal"/>
              <w:jc w:val="center"/>
            </w:pPr>
            <w:r>
              <w:lastRenderedPageBreak/>
              <w:t>373,74</w:t>
            </w:r>
          </w:p>
        </w:tc>
        <w:tc>
          <w:tcPr>
            <w:tcW w:w="1984" w:type="dxa"/>
          </w:tcPr>
          <w:p w:rsidR="000522BB" w:rsidRDefault="000522BB">
            <w:pPr>
              <w:pStyle w:val="ConsPlusNormal"/>
              <w:jc w:val="center"/>
            </w:pPr>
            <w:r>
              <w:t>357,83</w:t>
            </w:r>
          </w:p>
        </w:tc>
        <w:tc>
          <w:tcPr>
            <w:tcW w:w="1984" w:type="dxa"/>
          </w:tcPr>
          <w:p w:rsidR="000522BB" w:rsidRDefault="000522BB">
            <w:pPr>
              <w:pStyle w:val="ConsPlusNormal"/>
              <w:jc w:val="center"/>
            </w:pPr>
            <w:r>
              <w:t>330,80</w:t>
            </w:r>
          </w:p>
        </w:tc>
        <w:tc>
          <w:tcPr>
            <w:tcW w:w="1984" w:type="dxa"/>
            <w:vMerge w:val="restart"/>
          </w:tcPr>
          <w:p w:rsidR="000522BB" w:rsidRDefault="000522BB">
            <w:pPr>
              <w:pStyle w:val="ConsPlusNormal"/>
              <w:jc w:val="center"/>
            </w:pPr>
            <w:r>
              <w:t>261,41</w:t>
            </w:r>
          </w:p>
        </w:tc>
        <w:tc>
          <w:tcPr>
            <w:tcW w:w="1984" w:type="dxa"/>
          </w:tcPr>
          <w:p w:rsidR="000522BB" w:rsidRDefault="000522BB">
            <w:pPr>
              <w:pStyle w:val="ConsPlusNormal"/>
              <w:jc w:val="center"/>
            </w:pPr>
            <w:r>
              <w:t>291,43</w:t>
            </w:r>
          </w:p>
        </w:tc>
        <w:tc>
          <w:tcPr>
            <w:tcW w:w="1417" w:type="dxa"/>
            <w:vMerge w:val="restart"/>
          </w:tcPr>
          <w:p w:rsidR="000522BB" w:rsidRDefault="000522BB">
            <w:pPr>
              <w:pStyle w:val="ConsPlusNormal"/>
              <w:jc w:val="center"/>
            </w:pPr>
            <w:r>
              <w:t>238,07</w:t>
            </w:r>
          </w:p>
        </w:tc>
        <w:tc>
          <w:tcPr>
            <w:tcW w:w="1361" w:type="dxa"/>
            <w:vMerge w:val="restart"/>
          </w:tcPr>
          <w:p w:rsidR="000522BB" w:rsidRDefault="000522BB">
            <w:pPr>
              <w:pStyle w:val="ConsPlusNormal"/>
              <w:jc w:val="center"/>
            </w:pPr>
            <w:r>
              <w:t>257,47</w:t>
            </w:r>
          </w:p>
        </w:tc>
      </w:tr>
      <w:tr w:rsidR="000522BB">
        <w:tc>
          <w:tcPr>
            <w:tcW w:w="454" w:type="dxa"/>
            <w:vMerge/>
          </w:tcPr>
          <w:p w:rsidR="000522BB" w:rsidRDefault="000522BB">
            <w:pPr>
              <w:pStyle w:val="ConsPlusNormal"/>
            </w:pPr>
          </w:p>
        </w:tc>
        <w:tc>
          <w:tcPr>
            <w:tcW w:w="3061" w:type="dxa"/>
            <w:vMerge/>
          </w:tcPr>
          <w:p w:rsidR="000522BB" w:rsidRDefault="000522BB">
            <w:pPr>
              <w:pStyle w:val="ConsPlusNormal"/>
            </w:pPr>
          </w:p>
        </w:tc>
        <w:tc>
          <w:tcPr>
            <w:tcW w:w="2438" w:type="dxa"/>
          </w:tcPr>
          <w:p w:rsidR="000522BB" w:rsidRDefault="000522BB">
            <w:pPr>
              <w:pStyle w:val="ConsPlusNormal"/>
            </w:pPr>
            <w:r>
              <w:t>Для многоквартирных домов данных типов с площадью жилых и нежилых помещений не более 150 кв. м размер предельной стоимости составляет 925,63 руб./кв. м</w:t>
            </w:r>
          </w:p>
        </w:tc>
        <w:tc>
          <w:tcPr>
            <w:tcW w:w="2438" w:type="dxa"/>
          </w:tcPr>
          <w:p w:rsidR="000522BB" w:rsidRDefault="000522BB">
            <w:pPr>
              <w:pStyle w:val="ConsPlusNormal"/>
            </w:pPr>
            <w:r>
              <w:t>Для многоквартирных домов типа "конструктивизм" постройки 1918-1930 гг." с количеством этажей не более трех размер предельной стоимости составляет 812,06 руб./кв. м</w:t>
            </w:r>
          </w:p>
        </w:tc>
        <w:tc>
          <w:tcPr>
            <w:tcW w:w="1984" w:type="dxa"/>
            <w:vMerge w:val="restart"/>
          </w:tcPr>
          <w:p w:rsidR="000522BB" w:rsidRDefault="000522BB">
            <w:pPr>
              <w:pStyle w:val="ConsPlusNormal"/>
            </w:pPr>
            <w:r>
              <w:t>При наличии в многоквартирных домах систем горячего водоснабжения с рециркуляцией (прямой и обратной линии стояков с полотенцесушителями) размер предельной стоимости для них составляет 621,49 руб./кв. м</w:t>
            </w:r>
          </w:p>
        </w:tc>
        <w:tc>
          <w:tcPr>
            <w:tcW w:w="1984" w:type="dxa"/>
            <w:vMerge w:val="restart"/>
          </w:tcPr>
          <w:p w:rsidR="000522BB" w:rsidRDefault="000522BB">
            <w:pPr>
              <w:pStyle w:val="ConsPlusNormal"/>
            </w:pPr>
            <w:r>
              <w:t>При наличии в многоквартирных домах систем горячего водоснабжения с рециркуляцией (прямой и обратной линии стояков с полотенцесушителями) размер предельной стоимости для них составляет 892,54 руб./кв. м</w:t>
            </w:r>
          </w:p>
        </w:tc>
        <w:tc>
          <w:tcPr>
            <w:tcW w:w="1984" w:type="dxa"/>
            <w:vMerge/>
          </w:tcPr>
          <w:p w:rsidR="000522BB" w:rsidRDefault="000522BB">
            <w:pPr>
              <w:pStyle w:val="ConsPlusNormal"/>
            </w:pPr>
          </w:p>
        </w:tc>
        <w:tc>
          <w:tcPr>
            <w:tcW w:w="1984" w:type="dxa"/>
            <w:vMerge w:val="restart"/>
          </w:tcPr>
          <w:p w:rsidR="000522BB" w:rsidRDefault="000522BB">
            <w:pPr>
              <w:pStyle w:val="ConsPlusNormal"/>
            </w:pPr>
            <w:r>
              <w:t>При наличии в многоквартирных домах систем горячего водоснабжения с рециркуляцией (прямой и обратной линии стояков с полотенцесушителями) размер предельной стоимости для них составляет 632,79 руб./кв. м</w:t>
            </w:r>
          </w:p>
        </w:tc>
        <w:tc>
          <w:tcPr>
            <w:tcW w:w="1417" w:type="dxa"/>
            <w:vMerge/>
          </w:tcPr>
          <w:p w:rsidR="000522BB" w:rsidRDefault="000522BB">
            <w:pPr>
              <w:pStyle w:val="ConsPlusNormal"/>
            </w:pPr>
          </w:p>
        </w:tc>
        <w:tc>
          <w:tcPr>
            <w:tcW w:w="1361" w:type="dxa"/>
            <w:vMerge/>
          </w:tcPr>
          <w:p w:rsidR="000522BB" w:rsidRDefault="000522BB">
            <w:pPr>
              <w:pStyle w:val="ConsPlusNormal"/>
            </w:pPr>
          </w:p>
        </w:tc>
      </w:tr>
      <w:tr w:rsidR="000522BB">
        <w:tc>
          <w:tcPr>
            <w:tcW w:w="454" w:type="dxa"/>
            <w:vMerge/>
          </w:tcPr>
          <w:p w:rsidR="000522BB" w:rsidRDefault="000522BB">
            <w:pPr>
              <w:pStyle w:val="ConsPlusNormal"/>
            </w:pPr>
          </w:p>
        </w:tc>
        <w:tc>
          <w:tcPr>
            <w:tcW w:w="3061" w:type="dxa"/>
            <w:vMerge/>
          </w:tcPr>
          <w:p w:rsidR="000522BB" w:rsidRDefault="000522BB">
            <w:pPr>
              <w:pStyle w:val="ConsPlusNormal"/>
            </w:pPr>
          </w:p>
        </w:tc>
        <w:tc>
          <w:tcPr>
            <w:tcW w:w="2438" w:type="dxa"/>
          </w:tcPr>
          <w:p w:rsidR="000522BB" w:rsidRDefault="000522BB">
            <w:pPr>
              <w:pStyle w:val="ConsPlusNormal"/>
            </w:pPr>
            <w:r>
              <w:t>Для многоквартирных домов данных типов с площадью жилых и нежилых помещений более 150 кв. м и не более 510 кв. м размер предельной стоимости составляет 634,26 руб./кв. м</w:t>
            </w:r>
          </w:p>
        </w:tc>
        <w:tc>
          <w:tcPr>
            <w:tcW w:w="2438" w:type="dxa"/>
          </w:tcPr>
          <w:p w:rsidR="000522BB" w:rsidRDefault="000522BB">
            <w:pPr>
              <w:pStyle w:val="ConsPlusNormal"/>
            </w:pPr>
            <w:r>
              <w:t>Для многоквартирных домов типа "конструктивизм" постройки 1918-1930 гг." с количеством этажей четыре и пять размер предельной стоимости составляет 646,31 руб./кв. м</w:t>
            </w:r>
          </w:p>
        </w:tc>
        <w:tc>
          <w:tcPr>
            <w:tcW w:w="1984" w:type="dxa"/>
            <w:vMerge/>
          </w:tcPr>
          <w:p w:rsidR="000522BB" w:rsidRDefault="000522BB">
            <w:pPr>
              <w:pStyle w:val="ConsPlusNormal"/>
            </w:pPr>
          </w:p>
        </w:tc>
        <w:tc>
          <w:tcPr>
            <w:tcW w:w="1984" w:type="dxa"/>
            <w:vMerge/>
          </w:tcPr>
          <w:p w:rsidR="000522BB" w:rsidRDefault="000522BB">
            <w:pPr>
              <w:pStyle w:val="ConsPlusNormal"/>
            </w:pPr>
          </w:p>
        </w:tc>
        <w:tc>
          <w:tcPr>
            <w:tcW w:w="1984" w:type="dxa"/>
            <w:vMerge/>
          </w:tcPr>
          <w:p w:rsidR="000522BB" w:rsidRDefault="000522BB">
            <w:pPr>
              <w:pStyle w:val="ConsPlusNormal"/>
            </w:pPr>
          </w:p>
        </w:tc>
        <w:tc>
          <w:tcPr>
            <w:tcW w:w="1984" w:type="dxa"/>
            <w:vMerge/>
          </w:tcPr>
          <w:p w:rsidR="000522BB" w:rsidRDefault="000522BB">
            <w:pPr>
              <w:pStyle w:val="ConsPlusNormal"/>
            </w:pPr>
          </w:p>
        </w:tc>
        <w:tc>
          <w:tcPr>
            <w:tcW w:w="1417" w:type="dxa"/>
            <w:vMerge/>
          </w:tcPr>
          <w:p w:rsidR="000522BB" w:rsidRDefault="000522BB">
            <w:pPr>
              <w:pStyle w:val="ConsPlusNormal"/>
            </w:pPr>
          </w:p>
        </w:tc>
        <w:tc>
          <w:tcPr>
            <w:tcW w:w="1361" w:type="dxa"/>
            <w:vMerge/>
          </w:tcPr>
          <w:p w:rsidR="000522BB" w:rsidRDefault="000522BB">
            <w:pPr>
              <w:pStyle w:val="ConsPlusNormal"/>
            </w:pPr>
          </w:p>
        </w:tc>
      </w:tr>
      <w:tr w:rsidR="000522BB">
        <w:tc>
          <w:tcPr>
            <w:tcW w:w="454" w:type="dxa"/>
            <w:vMerge/>
          </w:tcPr>
          <w:p w:rsidR="000522BB" w:rsidRDefault="000522BB">
            <w:pPr>
              <w:pStyle w:val="ConsPlusNormal"/>
            </w:pPr>
          </w:p>
        </w:tc>
        <w:tc>
          <w:tcPr>
            <w:tcW w:w="3061" w:type="dxa"/>
            <w:vMerge/>
          </w:tcPr>
          <w:p w:rsidR="000522BB" w:rsidRDefault="000522BB">
            <w:pPr>
              <w:pStyle w:val="ConsPlusNormal"/>
            </w:pPr>
          </w:p>
        </w:tc>
        <w:tc>
          <w:tcPr>
            <w:tcW w:w="2438" w:type="dxa"/>
          </w:tcPr>
          <w:p w:rsidR="000522BB" w:rsidRDefault="000522BB">
            <w:pPr>
              <w:pStyle w:val="ConsPlusNormal"/>
            </w:pPr>
            <w:r>
              <w:t>Для многоквартирных домов данных типов с площадью жилых и нежилых помещений более 510 кв. м и менее 1100 кв. м размер предельной стоимости составляет 641,17 руб./кв. м</w:t>
            </w:r>
          </w:p>
        </w:tc>
        <w:tc>
          <w:tcPr>
            <w:tcW w:w="2438" w:type="dxa"/>
          </w:tcPr>
          <w:p w:rsidR="000522BB" w:rsidRDefault="000522BB">
            <w:pPr>
              <w:pStyle w:val="ConsPlusNormal"/>
            </w:pPr>
            <w:r>
              <w:t xml:space="preserve">При наличии в многоквартирных домах данных типов систем горячего водоснабжения с рециркуляцией (прямой и обратной линии стояков с полотенцесушителями) </w:t>
            </w:r>
            <w:r>
              <w:lastRenderedPageBreak/>
              <w:t>размер предельной стоимости для них составляет 632,12 руб./кв. м</w:t>
            </w:r>
          </w:p>
        </w:tc>
        <w:tc>
          <w:tcPr>
            <w:tcW w:w="1984" w:type="dxa"/>
            <w:vMerge/>
          </w:tcPr>
          <w:p w:rsidR="000522BB" w:rsidRDefault="000522BB">
            <w:pPr>
              <w:pStyle w:val="ConsPlusNormal"/>
            </w:pPr>
          </w:p>
        </w:tc>
        <w:tc>
          <w:tcPr>
            <w:tcW w:w="1984" w:type="dxa"/>
            <w:vMerge/>
          </w:tcPr>
          <w:p w:rsidR="000522BB" w:rsidRDefault="000522BB">
            <w:pPr>
              <w:pStyle w:val="ConsPlusNormal"/>
            </w:pPr>
          </w:p>
        </w:tc>
        <w:tc>
          <w:tcPr>
            <w:tcW w:w="1984" w:type="dxa"/>
            <w:vMerge/>
          </w:tcPr>
          <w:p w:rsidR="000522BB" w:rsidRDefault="000522BB">
            <w:pPr>
              <w:pStyle w:val="ConsPlusNormal"/>
            </w:pPr>
          </w:p>
        </w:tc>
        <w:tc>
          <w:tcPr>
            <w:tcW w:w="1984" w:type="dxa"/>
            <w:vMerge/>
          </w:tcPr>
          <w:p w:rsidR="000522BB" w:rsidRDefault="000522BB">
            <w:pPr>
              <w:pStyle w:val="ConsPlusNormal"/>
            </w:pPr>
          </w:p>
        </w:tc>
        <w:tc>
          <w:tcPr>
            <w:tcW w:w="1417" w:type="dxa"/>
            <w:vMerge/>
          </w:tcPr>
          <w:p w:rsidR="000522BB" w:rsidRDefault="000522BB">
            <w:pPr>
              <w:pStyle w:val="ConsPlusNormal"/>
            </w:pPr>
          </w:p>
        </w:tc>
        <w:tc>
          <w:tcPr>
            <w:tcW w:w="1361" w:type="dxa"/>
            <w:vMerge/>
          </w:tcPr>
          <w:p w:rsidR="000522BB" w:rsidRDefault="000522BB">
            <w:pPr>
              <w:pStyle w:val="ConsPlusNormal"/>
            </w:pPr>
          </w:p>
        </w:tc>
      </w:tr>
      <w:tr w:rsidR="000522BB">
        <w:tc>
          <w:tcPr>
            <w:tcW w:w="454" w:type="dxa"/>
            <w:vMerge/>
          </w:tcPr>
          <w:p w:rsidR="000522BB" w:rsidRDefault="000522BB">
            <w:pPr>
              <w:pStyle w:val="ConsPlusNormal"/>
            </w:pPr>
          </w:p>
        </w:tc>
        <w:tc>
          <w:tcPr>
            <w:tcW w:w="3061" w:type="dxa"/>
            <w:vMerge/>
          </w:tcPr>
          <w:p w:rsidR="000522BB" w:rsidRDefault="000522BB">
            <w:pPr>
              <w:pStyle w:val="ConsPlusNormal"/>
            </w:pPr>
          </w:p>
        </w:tc>
        <w:tc>
          <w:tcPr>
            <w:tcW w:w="15590" w:type="dxa"/>
            <w:gridSpan w:val="8"/>
          </w:tcPr>
          <w:p w:rsidR="000522BB" w:rsidRDefault="000522BB">
            <w:pPr>
              <w:pStyle w:val="ConsPlusNormal"/>
            </w:pPr>
            <w:r>
              <w:t>Размер предельной стоимости работ по замене сетей, выходящих за контур фундамента многоквартирного дома (подземных внутридворовых), составляет 5773,21 руб./п. м подземных сетей</w:t>
            </w:r>
          </w:p>
        </w:tc>
      </w:tr>
      <w:tr w:rsidR="000522BB">
        <w:tc>
          <w:tcPr>
            <w:tcW w:w="454" w:type="dxa"/>
            <w:vMerge w:val="restart"/>
          </w:tcPr>
          <w:p w:rsidR="000522BB" w:rsidRDefault="000522BB">
            <w:pPr>
              <w:pStyle w:val="ConsPlusNormal"/>
              <w:jc w:val="center"/>
            </w:pPr>
            <w:r>
              <w:t>1.6</w:t>
            </w:r>
          </w:p>
        </w:tc>
        <w:tc>
          <w:tcPr>
            <w:tcW w:w="3061" w:type="dxa"/>
            <w:vMerge w:val="restart"/>
          </w:tcPr>
          <w:p w:rsidR="000522BB" w:rsidRDefault="000522BB">
            <w:pPr>
              <w:pStyle w:val="ConsPlusNormal"/>
            </w:pPr>
            <w:r>
              <w:t xml:space="preserve">Водоотведения </w:t>
            </w:r>
            <w:hyperlink w:anchor="P254">
              <w:r>
                <w:rPr>
                  <w:color w:val="0000FF"/>
                </w:rPr>
                <w:t>&lt;2&gt;</w:t>
              </w:r>
            </w:hyperlink>
            <w:r>
              <w:t>, руб./кв. м</w:t>
            </w:r>
          </w:p>
        </w:tc>
        <w:tc>
          <w:tcPr>
            <w:tcW w:w="2438" w:type="dxa"/>
          </w:tcPr>
          <w:p w:rsidR="000522BB" w:rsidRDefault="000522BB">
            <w:pPr>
              <w:pStyle w:val="ConsPlusNormal"/>
              <w:jc w:val="center"/>
            </w:pPr>
            <w:r>
              <w:t>555,76</w:t>
            </w:r>
          </w:p>
        </w:tc>
        <w:tc>
          <w:tcPr>
            <w:tcW w:w="2438" w:type="dxa"/>
          </w:tcPr>
          <w:p w:rsidR="000522BB" w:rsidRDefault="000522BB">
            <w:pPr>
              <w:pStyle w:val="ConsPlusNormal"/>
              <w:jc w:val="center"/>
            </w:pPr>
            <w:r>
              <w:t>419,32</w:t>
            </w:r>
          </w:p>
        </w:tc>
        <w:tc>
          <w:tcPr>
            <w:tcW w:w="1984" w:type="dxa"/>
            <w:vMerge w:val="restart"/>
          </w:tcPr>
          <w:p w:rsidR="000522BB" w:rsidRDefault="000522BB">
            <w:pPr>
              <w:pStyle w:val="ConsPlusNormal"/>
              <w:jc w:val="center"/>
            </w:pPr>
            <w:r>
              <w:t>287,35</w:t>
            </w:r>
          </w:p>
        </w:tc>
        <w:tc>
          <w:tcPr>
            <w:tcW w:w="1984" w:type="dxa"/>
            <w:vMerge w:val="restart"/>
          </w:tcPr>
          <w:p w:rsidR="000522BB" w:rsidRDefault="000522BB">
            <w:pPr>
              <w:pStyle w:val="ConsPlusNormal"/>
              <w:jc w:val="center"/>
            </w:pPr>
            <w:r>
              <w:t>164,37</w:t>
            </w:r>
          </w:p>
        </w:tc>
        <w:tc>
          <w:tcPr>
            <w:tcW w:w="1984" w:type="dxa"/>
            <w:vMerge w:val="restart"/>
          </w:tcPr>
          <w:p w:rsidR="000522BB" w:rsidRDefault="000522BB">
            <w:pPr>
              <w:pStyle w:val="ConsPlusNormal"/>
              <w:jc w:val="center"/>
            </w:pPr>
            <w:r>
              <w:t>269,41</w:t>
            </w:r>
          </w:p>
        </w:tc>
        <w:tc>
          <w:tcPr>
            <w:tcW w:w="1984" w:type="dxa"/>
            <w:vMerge w:val="restart"/>
          </w:tcPr>
          <w:p w:rsidR="000522BB" w:rsidRDefault="000522BB">
            <w:pPr>
              <w:pStyle w:val="ConsPlusNormal"/>
              <w:jc w:val="center"/>
            </w:pPr>
            <w:r>
              <w:t>170,30</w:t>
            </w:r>
          </w:p>
        </w:tc>
        <w:tc>
          <w:tcPr>
            <w:tcW w:w="1417" w:type="dxa"/>
            <w:vMerge w:val="restart"/>
          </w:tcPr>
          <w:p w:rsidR="000522BB" w:rsidRDefault="000522BB">
            <w:pPr>
              <w:pStyle w:val="ConsPlusNormal"/>
              <w:jc w:val="center"/>
            </w:pPr>
            <w:r>
              <w:t>507,16</w:t>
            </w:r>
          </w:p>
        </w:tc>
        <w:tc>
          <w:tcPr>
            <w:tcW w:w="1361" w:type="dxa"/>
            <w:vMerge w:val="restart"/>
          </w:tcPr>
          <w:p w:rsidR="000522BB" w:rsidRDefault="000522BB">
            <w:pPr>
              <w:pStyle w:val="ConsPlusNormal"/>
              <w:jc w:val="center"/>
            </w:pPr>
            <w:r>
              <w:t>389,71</w:t>
            </w:r>
          </w:p>
        </w:tc>
      </w:tr>
      <w:tr w:rsidR="000522BB">
        <w:tc>
          <w:tcPr>
            <w:tcW w:w="454" w:type="dxa"/>
            <w:vMerge/>
          </w:tcPr>
          <w:p w:rsidR="000522BB" w:rsidRDefault="000522BB">
            <w:pPr>
              <w:pStyle w:val="ConsPlusNormal"/>
            </w:pPr>
          </w:p>
        </w:tc>
        <w:tc>
          <w:tcPr>
            <w:tcW w:w="3061" w:type="dxa"/>
            <w:vMerge/>
          </w:tcPr>
          <w:p w:rsidR="000522BB" w:rsidRDefault="000522BB">
            <w:pPr>
              <w:pStyle w:val="ConsPlusNormal"/>
            </w:pPr>
          </w:p>
        </w:tc>
        <w:tc>
          <w:tcPr>
            <w:tcW w:w="2438" w:type="dxa"/>
          </w:tcPr>
          <w:p w:rsidR="000522BB" w:rsidRDefault="000522BB">
            <w:pPr>
              <w:pStyle w:val="ConsPlusNormal"/>
            </w:pPr>
            <w:r>
              <w:t>Для многоквартирных домов данного типа с общей площадью жилых и нежилых помещений менее 250 кв. м размер предельной стоимости составляет 655,80 руб./кв. м</w:t>
            </w:r>
          </w:p>
        </w:tc>
        <w:tc>
          <w:tcPr>
            <w:tcW w:w="2438" w:type="dxa"/>
          </w:tcPr>
          <w:p w:rsidR="000522BB" w:rsidRDefault="000522BB">
            <w:pPr>
              <w:pStyle w:val="ConsPlusNormal"/>
            </w:pPr>
            <w:r>
              <w:t>Для многоквартирных домов типа "конструктивизм" постройки 1918-1930 гг." с количеством этажей не более двух размер предельной стоимости составляет 1331,46 руб./кв. м, а с количеством этажей не более трех размер предельной стоимости составляет 689,99 руб./кв. м</w:t>
            </w:r>
          </w:p>
        </w:tc>
        <w:tc>
          <w:tcPr>
            <w:tcW w:w="1984" w:type="dxa"/>
            <w:vMerge/>
          </w:tcPr>
          <w:p w:rsidR="000522BB" w:rsidRDefault="000522BB">
            <w:pPr>
              <w:pStyle w:val="ConsPlusNormal"/>
            </w:pPr>
          </w:p>
        </w:tc>
        <w:tc>
          <w:tcPr>
            <w:tcW w:w="1984" w:type="dxa"/>
            <w:vMerge/>
          </w:tcPr>
          <w:p w:rsidR="000522BB" w:rsidRDefault="000522BB">
            <w:pPr>
              <w:pStyle w:val="ConsPlusNormal"/>
            </w:pPr>
          </w:p>
        </w:tc>
        <w:tc>
          <w:tcPr>
            <w:tcW w:w="1984" w:type="dxa"/>
            <w:vMerge/>
          </w:tcPr>
          <w:p w:rsidR="000522BB" w:rsidRDefault="000522BB">
            <w:pPr>
              <w:pStyle w:val="ConsPlusNormal"/>
            </w:pPr>
          </w:p>
        </w:tc>
        <w:tc>
          <w:tcPr>
            <w:tcW w:w="1984" w:type="dxa"/>
            <w:vMerge/>
          </w:tcPr>
          <w:p w:rsidR="000522BB" w:rsidRDefault="000522BB">
            <w:pPr>
              <w:pStyle w:val="ConsPlusNormal"/>
            </w:pPr>
          </w:p>
        </w:tc>
        <w:tc>
          <w:tcPr>
            <w:tcW w:w="1417" w:type="dxa"/>
            <w:vMerge/>
          </w:tcPr>
          <w:p w:rsidR="000522BB" w:rsidRDefault="000522BB">
            <w:pPr>
              <w:pStyle w:val="ConsPlusNormal"/>
            </w:pPr>
          </w:p>
        </w:tc>
        <w:tc>
          <w:tcPr>
            <w:tcW w:w="1361" w:type="dxa"/>
            <w:vMerge/>
          </w:tcPr>
          <w:p w:rsidR="000522BB" w:rsidRDefault="000522BB">
            <w:pPr>
              <w:pStyle w:val="ConsPlusNormal"/>
            </w:pPr>
          </w:p>
        </w:tc>
      </w:tr>
      <w:tr w:rsidR="000522BB">
        <w:tc>
          <w:tcPr>
            <w:tcW w:w="454" w:type="dxa"/>
          </w:tcPr>
          <w:p w:rsidR="000522BB" w:rsidRDefault="000522BB">
            <w:pPr>
              <w:pStyle w:val="ConsPlusNormal"/>
              <w:jc w:val="center"/>
            </w:pPr>
            <w:bookmarkStart w:id="1" w:name="P178"/>
            <w:bookmarkEnd w:id="1"/>
            <w:r>
              <w:t>2</w:t>
            </w:r>
          </w:p>
        </w:tc>
        <w:tc>
          <w:tcPr>
            <w:tcW w:w="3061" w:type="dxa"/>
          </w:tcPr>
          <w:p w:rsidR="000522BB" w:rsidRDefault="000522BB">
            <w:pPr>
              <w:pStyle w:val="ConsPlusNormal"/>
            </w:pPr>
            <w:r>
              <w:t>Ремонт или замена лифтового оборудования, признанного непригодным для эксплуатации, ремонт лифтовых шахт, тыс. руб./на 1 лифт</w:t>
            </w:r>
          </w:p>
        </w:tc>
        <w:tc>
          <w:tcPr>
            <w:tcW w:w="15590" w:type="dxa"/>
            <w:gridSpan w:val="8"/>
          </w:tcPr>
          <w:p w:rsidR="000522BB" w:rsidRDefault="000522BB">
            <w:pPr>
              <w:pStyle w:val="ConsPlusNormal"/>
            </w:pPr>
            <w:r>
              <w:t xml:space="preserve">При ремонте лифта с количеством остановок не более 9 </w:t>
            </w:r>
            <w:hyperlink w:anchor="P255">
              <w:r>
                <w:rPr>
                  <w:color w:val="0000FF"/>
                </w:rPr>
                <w:t>&lt;3&gt;</w:t>
              </w:r>
            </w:hyperlink>
            <w:r>
              <w:t xml:space="preserve"> - 2380,29 тыс. руб.</w:t>
            </w:r>
          </w:p>
          <w:p w:rsidR="000522BB" w:rsidRDefault="000522BB">
            <w:pPr>
              <w:pStyle w:val="ConsPlusNormal"/>
            </w:pPr>
            <w:r>
              <w:t>При замене лифта (с учетом стоимости работ по ремонту шахты):</w:t>
            </w:r>
          </w:p>
          <w:p w:rsidR="000522BB" w:rsidRDefault="000522BB">
            <w:pPr>
              <w:pStyle w:val="ConsPlusNormal"/>
            </w:pPr>
            <w:r>
              <w:t>в металлокаркасной шахте - 4000,37 тыс. руб.;</w:t>
            </w:r>
          </w:p>
          <w:p w:rsidR="000522BB" w:rsidRDefault="000522BB">
            <w:pPr>
              <w:pStyle w:val="ConsPlusNormal"/>
            </w:pPr>
            <w:r>
              <w:t>в глухой шахте - 4239,78 тыс. руб.;</w:t>
            </w:r>
          </w:p>
          <w:p w:rsidR="000522BB" w:rsidRDefault="000522BB">
            <w:pPr>
              <w:pStyle w:val="ConsPlusNormal"/>
            </w:pPr>
            <w:r>
              <w:t>в приставной стеклоблочной шахте - 5739,44 тыс. руб.</w:t>
            </w:r>
          </w:p>
        </w:tc>
      </w:tr>
      <w:tr w:rsidR="000522BB">
        <w:tc>
          <w:tcPr>
            <w:tcW w:w="454" w:type="dxa"/>
            <w:vMerge w:val="restart"/>
          </w:tcPr>
          <w:p w:rsidR="000522BB" w:rsidRDefault="000522BB">
            <w:pPr>
              <w:pStyle w:val="ConsPlusNormal"/>
              <w:jc w:val="center"/>
            </w:pPr>
            <w:bookmarkStart w:id="2" w:name="P185"/>
            <w:bookmarkEnd w:id="2"/>
            <w:r>
              <w:t>3</w:t>
            </w:r>
          </w:p>
        </w:tc>
        <w:tc>
          <w:tcPr>
            <w:tcW w:w="3061" w:type="dxa"/>
            <w:vMerge w:val="restart"/>
          </w:tcPr>
          <w:p w:rsidR="000522BB" w:rsidRDefault="000522BB">
            <w:pPr>
              <w:pStyle w:val="ConsPlusNormal"/>
            </w:pPr>
            <w:r>
              <w:t>Ремонт крыши, руб./кв. м площади кровли</w:t>
            </w:r>
          </w:p>
        </w:tc>
        <w:tc>
          <w:tcPr>
            <w:tcW w:w="2438" w:type="dxa"/>
            <w:vMerge w:val="restart"/>
          </w:tcPr>
          <w:p w:rsidR="000522BB" w:rsidRDefault="000522BB">
            <w:pPr>
              <w:pStyle w:val="ConsPlusNormal"/>
              <w:jc w:val="center"/>
            </w:pPr>
            <w:r>
              <w:t>4449,18</w:t>
            </w:r>
          </w:p>
        </w:tc>
        <w:tc>
          <w:tcPr>
            <w:tcW w:w="2438" w:type="dxa"/>
            <w:vMerge w:val="restart"/>
          </w:tcPr>
          <w:p w:rsidR="000522BB" w:rsidRDefault="000522BB">
            <w:pPr>
              <w:pStyle w:val="ConsPlusNormal"/>
              <w:jc w:val="center"/>
            </w:pPr>
            <w:r>
              <w:t>4845,52</w:t>
            </w:r>
          </w:p>
        </w:tc>
        <w:tc>
          <w:tcPr>
            <w:tcW w:w="1984" w:type="dxa"/>
            <w:vMerge w:val="restart"/>
          </w:tcPr>
          <w:p w:rsidR="000522BB" w:rsidRDefault="000522BB">
            <w:pPr>
              <w:pStyle w:val="ConsPlusNormal"/>
              <w:jc w:val="center"/>
            </w:pPr>
            <w:r>
              <w:t>4675,47</w:t>
            </w:r>
          </w:p>
        </w:tc>
        <w:tc>
          <w:tcPr>
            <w:tcW w:w="1984" w:type="dxa"/>
          </w:tcPr>
          <w:p w:rsidR="000522BB" w:rsidRDefault="000522BB">
            <w:pPr>
              <w:pStyle w:val="ConsPlusNormal"/>
              <w:jc w:val="center"/>
            </w:pPr>
            <w:r>
              <w:t>1655,78</w:t>
            </w:r>
          </w:p>
        </w:tc>
        <w:tc>
          <w:tcPr>
            <w:tcW w:w="1984" w:type="dxa"/>
          </w:tcPr>
          <w:p w:rsidR="000522BB" w:rsidRDefault="000522BB">
            <w:pPr>
              <w:pStyle w:val="ConsPlusNormal"/>
              <w:jc w:val="center"/>
            </w:pPr>
            <w:r>
              <w:t xml:space="preserve">1575,63 </w:t>
            </w:r>
            <w:hyperlink w:anchor="P256">
              <w:r>
                <w:rPr>
                  <w:color w:val="0000FF"/>
                </w:rPr>
                <w:t>&lt;4&gt;</w:t>
              </w:r>
            </w:hyperlink>
          </w:p>
        </w:tc>
        <w:tc>
          <w:tcPr>
            <w:tcW w:w="1984" w:type="dxa"/>
            <w:vMerge w:val="restart"/>
          </w:tcPr>
          <w:p w:rsidR="000522BB" w:rsidRDefault="000522BB">
            <w:pPr>
              <w:pStyle w:val="ConsPlusNormal"/>
              <w:jc w:val="center"/>
            </w:pPr>
            <w:r>
              <w:t>1858,91</w:t>
            </w:r>
          </w:p>
        </w:tc>
        <w:tc>
          <w:tcPr>
            <w:tcW w:w="1417" w:type="dxa"/>
            <w:vMerge w:val="restart"/>
          </w:tcPr>
          <w:p w:rsidR="000522BB" w:rsidRDefault="000522BB">
            <w:pPr>
              <w:pStyle w:val="ConsPlusNormal"/>
              <w:jc w:val="center"/>
            </w:pPr>
            <w:r>
              <w:t>1901,18</w:t>
            </w:r>
          </w:p>
        </w:tc>
        <w:tc>
          <w:tcPr>
            <w:tcW w:w="1361" w:type="dxa"/>
            <w:vMerge w:val="restart"/>
          </w:tcPr>
          <w:p w:rsidR="000522BB" w:rsidRDefault="000522BB">
            <w:pPr>
              <w:pStyle w:val="ConsPlusNormal"/>
              <w:jc w:val="center"/>
            </w:pPr>
            <w:r>
              <w:t>1538,28</w:t>
            </w:r>
          </w:p>
        </w:tc>
      </w:tr>
      <w:tr w:rsidR="000522BB">
        <w:tc>
          <w:tcPr>
            <w:tcW w:w="454" w:type="dxa"/>
            <w:vMerge/>
          </w:tcPr>
          <w:p w:rsidR="000522BB" w:rsidRDefault="000522BB">
            <w:pPr>
              <w:pStyle w:val="ConsPlusNormal"/>
            </w:pPr>
          </w:p>
        </w:tc>
        <w:tc>
          <w:tcPr>
            <w:tcW w:w="3061" w:type="dxa"/>
            <w:vMerge/>
          </w:tcPr>
          <w:p w:rsidR="000522BB" w:rsidRDefault="000522BB">
            <w:pPr>
              <w:pStyle w:val="ConsPlusNormal"/>
            </w:pPr>
          </w:p>
        </w:tc>
        <w:tc>
          <w:tcPr>
            <w:tcW w:w="2438" w:type="dxa"/>
            <w:vMerge/>
          </w:tcPr>
          <w:p w:rsidR="000522BB" w:rsidRDefault="000522BB">
            <w:pPr>
              <w:pStyle w:val="ConsPlusNormal"/>
            </w:pPr>
          </w:p>
        </w:tc>
        <w:tc>
          <w:tcPr>
            <w:tcW w:w="2438" w:type="dxa"/>
            <w:vMerge/>
          </w:tcPr>
          <w:p w:rsidR="000522BB" w:rsidRDefault="000522BB">
            <w:pPr>
              <w:pStyle w:val="ConsPlusNormal"/>
            </w:pPr>
          </w:p>
        </w:tc>
        <w:tc>
          <w:tcPr>
            <w:tcW w:w="1984" w:type="dxa"/>
            <w:vMerge/>
          </w:tcPr>
          <w:p w:rsidR="000522BB" w:rsidRDefault="000522BB">
            <w:pPr>
              <w:pStyle w:val="ConsPlusNormal"/>
            </w:pPr>
          </w:p>
        </w:tc>
        <w:tc>
          <w:tcPr>
            <w:tcW w:w="1984" w:type="dxa"/>
          </w:tcPr>
          <w:p w:rsidR="000522BB" w:rsidRDefault="000522BB">
            <w:pPr>
              <w:pStyle w:val="ConsPlusNormal"/>
            </w:pPr>
            <w:r>
              <w:t xml:space="preserve">Для </w:t>
            </w:r>
            <w:r>
              <w:lastRenderedPageBreak/>
              <w:t>многоквартирных домов данного типа с площадью кровли менее 500 кв. м размер предельной стоимости составляет 1980,69 руб./кв. м</w:t>
            </w:r>
          </w:p>
        </w:tc>
        <w:tc>
          <w:tcPr>
            <w:tcW w:w="1984" w:type="dxa"/>
          </w:tcPr>
          <w:p w:rsidR="000522BB" w:rsidRDefault="000522BB">
            <w:pPr>
              <w:pStyle w:val="ConsPlusNormal"/>
            </w:pPr>
            <w:r>
              <w:lastRenderedPageBreak/>
              <w:t xml:space="preserve">Для </w:t>
            </w:r>
            <w:r>
              <w:lastRenderedPageBreak/>
              <w:t>многоквартирных домов данного типа с площадью кровли менее 550 кв. м размер предельной стоимости составляет 2248,49 руб./кв. м</w:t>
            </w:r>
          </w:p>
        </w:tc>
        <w:tc>
          <w:tcPr>
            <w:tcW w:w="1984" w:type="dxa"/>
            <w:vMerge/>
          </w:tcPr>
          <w:p w:rsidR="000522BB" w:rsidRDefault="000522BB">
            <w:pPr>
              <w:pStyle w:val="ConsPlusNormal"/>
            </w:pPr>
          </w:p>
        </w:tc>
        <w:tc>
          <w:tcPr>
            <w:tcW w:w="1417" w:type="dxa"/>
            <w:vMerge/>
          </w:tcPr>
          <w:p w:rsidR="000522BB" w:rsidRDefault="000522BB">
            <w:pPr>
              <w:pStyle w:val="ConsPlusNormal"/>
            </w:pPr>
          </w:p>
        </w:tc>
        <w:tc>
          <w:tcPr>
            <w:tcW w:w="1361" w:type="dxa"/>
            <w:vMerge/>
          </w:tcPr>
          <w:p w:rsidR="000522BB" w:rsidRDefault="000522BB">
            <w:pPr>
              <w:pStyle w:val="ConsPlusNormal"/>
            </w:pPr>
          </w:p>
        </w:tc>
      </w:tr>
      <w:tr w:rsidR="000522BB">
        <w:tc>
          <w:tcPr>
            <w:tcW w:w="454" w:type="dxa"/>
          </w:tcPr>
          <w:p w:rsidR="000522BB" w:rsidRDefault="000522BB">
            <w:pPr>
              <w:pStyle w:val="ConsPlusNormal"/>
              <w:jc w:val="center"/>
            </w:pPr>
            <w:r>
              <w:t>4</w:t>
            </w:r>
          </w:p>
        </w:tc>
        <w:tc>
          <w:tcPr>
            <w:tcW w:w="3061" w:type="dxa"/>
          </w:tcPr>
          <w:p w:rsidR="000522BB" w:rsidRDefault="000522BB">
            <w:pPr>
              <w:pStyle w:val="ConsPlusNormal"/>
            </w:pPr>
            <w:r>
              <w:t>Ремонт подвальных помещений, относящихся к общему имуществу в многоквартирном доме, руб./кв. м</w:t>
            </w:r>
          </w:p>
        </w:tc>
        <w:tc>
          <w:tcPr>
            <w:tcW w:w="2438" w:type="dxa"/>
          </w:tcPr>
          <w:p w:rsidR="000522BB" w:rsidRDefault="000522BB">
            <w:pPr>
              <w:pStyle w:val="ConsPlusNormal"/>
              <w:jc w:val="center"/>
            </w:pPr>
            <w:r>
              <w:t>2636,29</w:t>
            </w:r>
          </w:p>
        </w:tc>
        <w:tc>
          <w:tcPr>
            <w:tcW w:w="2438" w:type="dxa"/>
          </w:tcPr>
          <w:p w:rsidR="000522BB" w:rsidRDefault="000522BB">
            <w:pPr>
              <w:pStyle w:val="ConsPlusNormal"/>
              <w:jc w:val="center"/>
            </w:pPr>
            <w:r>
              <w:t>511,89</w:t>
            </w:r>
          </w:p>
        </w:tc>
        <w:tc>
          <w:tcPr>
            <w:tcW w:w="1984" w:type="dxa"/>
          </w:tcPr>
          <w:p w:rsidR="000522BB" w:rsidRDefault="000522BB">
            <w:pPr>
              <w:pStyle w:val="ConsPlusNormal"/>
              <w:jc w:val="center"/>
            </w:pPr>
            <w:r>
              <w:t>341,26</w:t>
            </w:r>
          </w:p>
        </w:tc>
        <w:tc>
          <w:tcPr>
            <w:tcW w:w="1984" w:type="dxa"/>
          </w:tcPr>
          <w:p w:rsidR="000522BB" w:rsidRDefault="000522BB">
            <w:pPr>
              <w:pStyle w:val="ConsPlusNormal"/>
              <w:jc w:val="center"/>
            </w:pPr>
            <w:r>
              <w:t>341,26</w:t>
            </w:r>
          </w:p>
        </w:tc>
        <w:tc>
          <w:tcPr>
            <w:tcW w:w="1984" w:type="dxa"/>
          </w:tcPr>
          <w:p w:rsidR="000522BB" w:rsidRDefault="000522BB">
            <w:pPr>
              <w:pStyle w:val="ConsPlusNormal"/>
              <w:jc w:val="center"/>
            </w:pPr>
            <w:r>
              <w:t>455,02</w:t>
            </w:r>
          </w:p>
        </w:tc>
        <w:tc>
          <w:tcPr>
            <w:tcW w:w="1984" w:type="dxa"/>
          </w:tcPr>
          <w:p w:rsidR="000522BB" w:rsidRDefault="000522BB">
            <w:pPr>
              <w:pStyle w:val="ConsPlusNormal"/>
              <w:jc w:val="center"/>
            </w:pPr>
            <w:r>
              <w:t>455,02</w:t>
            </w:r>
          </w:p>
        </w:tc>
        <w:tc>
          <w:tcPr>
            <w:tcW w:w="1417" w:type="dxa"/>
          </w:tcPr>
          <w:p w:rsidR="000522BB" w:rsidRDefault="000522BB">
            <w:pPr>
              <w:pStyle w:val="ConsPlusNormal"/>
              <w:jc w:val="center"/>
            </w:pPr>
            <w:r>
              <w:t>455,02</w:t>
            </w:r>
          </w:p>
        </w:tc>
        <w:tc>
          <w:tcPr>
            <w:tcW w:w="1361" w:type="dxa"/>
          </w:tcPr>
          <w:p w:rsidR="000522BB" w:rsidRDefault="000522BB">
            <w:pPr>
              <w:pStyle w:val="ConsPlusNormal"/>
              <w:jc w:val="center"/>
            </w:pPr>
            <w:r>
              <w:t>227,51</w:t>
            </w:r>
          </w:p>
        </w:tc>
      </w:tr>
      <w:tr w:rsidR="000522BB">
        <w:tc>
          <w:tcPr>
            <w:tcW w:w="454" w:type="dxa"/>
            <w:vMerge w:val="restart"/>
          </w:tcPr>
          <w:p w:rsidR="000522BB" w:rsidRDefault="000522BB">
            <w:pPr>
              <w:pStyle w:val="ConsPlusNormal"/>
              <w:jc w:val="center"/>
            </w:pPr>
            <w:r>
              <w:t>5</w:t>
            </w:r>
          </w:p>
        </w:tc>
        <w:tc>
          <w:tcPr>
            <w:tcW w:w="3061" w:type="dxa"/>
            <w:vMerge w:val="restart"/>
          </w:tcPr>
          <w:p w:rsidR="000522BB" w:rsidRDefault="000522BB">
            <w:pPr>
              <w:pStyle w:val="ConsPlusNormal"/>
            </w:pPr>
            <w:r>
              <w:t xml:space="preserve">Ремонт фасадов </w:t>
            </w:r>
            <w:hyperlink w:anchor="P257">
              <w:r>
                <w:rPr>
                  <w:color w:val="0000FF"/>
                </w:rPr>
                <w:t>&lt;5&gt;</w:t>
              </w:r>
            </w:hyperlink>
            <w:r>
              <w:t>, руб./кв. м</w:t>
            </w:r>
          </w:p>
        </w:tc>
        <w:tc>
          <w:tcPr>
            <w:tcW w:w="2438" w:type="dxa"/>
            <w:vMerge w:val="restart"/>
          </w:tcPr>
          <w:p w:rsidR="000522BB" w:rsidRDefault="000522BB">
            <w:pPr>
              <w:pStyle w:val="ConsPlusNormal"/>
              <w:jc w:val="center"/>
            </w:pPr>
            <w:r>
              <w:t>3961,40</w:t>
            </w:r>
          </w:p>
        </w:tc>
        <w:tc>
          <w:tcPr>
            <w:tcW w:w="2438" w:type="dxa"/>
            <w:vMerge w:val="restart"/>
          </w:tcPr>
          <w:p w:rsidR="000522BB" w:rsidRDefault="000522BB">
            <w:pPr>
              <w:pStyle w:val="ConsPlusNormal"/>
              <w:jc w:val="center"/>
            </w:pPr>
            <w:r>
              <w:t>2894,06</w:t>
            </w:r>
          </w:p>
        </w:tc>
        <w:tc>
          <w:tcPr>
            <w:tcW w:w="1984" w:type="dxa"/>
          </w:tcPr>
          <w:p w:rsidR="000522BB" w:rsidRDefault="000522BB">
            <w:pPr>
              <w:pStyle w:val="ConsPlusNormal"/>
              <w:jc w:val="center"/>
            </w:pPr>
            <w:r>
              <w:t xml:space="preserve">111,92 </w:t>
            </w:r>
            <w:hyperlink w:anchor="P262">
              <w:r>
                <w:rPr>
                  <w:color w:val="0000FF"/>
                </w:rPr>
                <w:t>&lt;6&gt;</w:t>
              </w:r>
            </w:hyperlink>
          </w:p>
        </w:tc>
        <w:tc>
          <w:tcPr>
            <w:tcW w:w="1984" w:type="dxa"/>
          </w:tcPr>
          <w:p w:rsidR="000522BB" w:rsidRDefault="000522BB">
            <w:pPr>
              <w:pStyle w:val="ConsPlusNormal"/>
              <w:jc w:val="center"/>
            </w:pPr>
            <w:r>
              <w:t>990,46</w:t>
            </w:r>
          </w:p>
        </w:tc>
        <w:tc>
          <w:tcPr>
            <w:tcW w:w="1984" w:type="dxa"/>
          </w:tcPr>
          <w:p w:rsidR="000522BB" w:rsidRDefault="000522BB">
            <w:pPr>
              <w:pStyle w:val="ConsPlusNormal"/>
              <w:jc w:val="center"/>
            </w:pPr>
            <w:r>
              <w:t xml:space="preserve">104,47 </w:t>
            </w:r>
            <w:hyperlink w:anchor="P262">
              <w:r>
                <w:rPr>
                  <w:color w:val="0000FF"/>
                </w:rPr>
                <w:t>&lt;6&gt;</w:t>
              </w:r>
            </w:hyperlink>
          </w:p>
        </w:tc>
        <w:tc>
          <w:tcPr>
            <w:tcW w:w="1984" w:type="dxa"/>
          </w:tcPr>
          <w:p w:rsidR="000522BB" w:rsidRDefault="000522BB">
            <w:pPr>
              <w:pStyle w:val="ConsPlusNormal"/>
              <w:jc w:val="center"/>
            </w:pPr>
            <w:r>
              <w:t>1113,61</w:t>
            </w:r>
          </w:p>
        </w:tc>
        <w:tc>
          <w:tcPr>
            <w:tcW w:w="1417" w:type="dxa"/>
            <w:vMerge w:val="restart"/>
          </w:tcPr>
          <w:p w:rsidR="000522BB" w:rsidRDefault="000522BB">
            <w:pPr>
              <w:pStyle w:val="ConsPlusNormal"/>
              <w:jc w:val="center"/>
            </w:pPr>
            <w:r>
              <w:t>104,39</w:t>
            </w:r>
          </w:p>
        </w:tc>
        <w:tc>
          <w:tcPr>
            <w:tcW w:w="1361" w:type="dxa"/>
            <w:vMerge w:val="restart"/>
          </w:tcPr>
          <w:p w:rsidR="000522BB" w:rsidRDefault="000522BB">
            <w:pPr>
              <w:pStyle w:val="ConsPlusNormal"/>
              <w:jc w:val="center"/>
            </w:pPr>
            <w:r>
              <w:t>799,31</w:t>
            </w:r>
          </w:p>
        </w:tc>
      </w:tr>
      <w:tr w:rsidR="000522BB">
        <w:tc>
          <w:tcPr>
            <w:tcW w:w="454" w:type="dxa"/>
            <w:vMerge/>
          </w:tcPr>
          <w:p w:rsidR="000522BB" w:rsidRDefault="000522BB">
            <w:pPr>
              <w:pStyle w:val="ConsPlusNormal"/>
            </w:pPr>
          </w:p>
        </w:tc>
        <w:tc>
          <w:tcPr>
            <w:tcW w:w="3061" w:type="dxa"/>
            <w:vMerge/>
          </w:tcPr>
          <w:p w:rsidR="000522BB" w:rsidRDefault="000522BB">
            <w:pPr>
              <w:pStyle w:val="ConsPlusNormal"/>
            </w:pPr>
          </w:p>
        </w:tc>
        <w:tc>
          <w:tcPr>
            <w:tcW w:w="2438" w:type="dxa"/>
            <w:vMerge/>
          </w:tcPr>
          <w:p w:rsidR="000522BB" w:rsidRDefault="000522BB">
            <w:pPr>
              <w:pStyle w:val="ConsPlusNormal"/>
            </w:pPr>
          </w:p>
        </w:tc>
        <w:tc>
          <w:tcPr>
            <w:tcW w:w="2438" w:type="dxa"/>
            <w:vMerge/>
          </w:tcPr>
          <w:p w:rsidR="000522BB" w:rsidRDefault="000522BB">
            <w:pPr>
              <w:pStyle w:val="ConsPlusNormal"/>
            </w:pPr>
          </w:p>
        </w:tc>
        <w:tc>
          <w:tcPr>
            <w:tcW w:w="1984" w:type="dxa"/>
          </w:tcPr>
          <w:p w:rsidR="000522BB" w:rsidRDefault="000522BB">
            <w:pPr>
              <w:pStyle w:val="ConsPlusNormal"/>
            </w:pPr>
            <w:r>
              <w:t>Для многоквартирных домов данного типа с учетом работ по расшивке швов кирпичной кладки и гидрофобизации всей поверхности фасада размер предельной стоимости составляет 506,18 руб./кв. м</w:t>
            </w:r>
          </w:p>
        </w:tc>
        <w:tc>
          <w:tcPr>
            <w:tcW w:w="1984" w:type="dxa"/>
          </w:tcPr>
          <w:p w:rsidR="000522BB" w:rsidRDefault="000522BB">
            <w:pPr>
              <w:pStyle w:val="ConsPlusNormal"/>
            </w:pPr>
            <w:r>
              <w:t xml:space="preserve">Для многоквартирных домов данного типа, облицованных керамической плиткой, с учетом работ по изменению внешнего облика фасада (оштукатуривание) размер предельной стоимости составляет 2311,72 </w:t>
            </w:r>
            <w:r>
              <w:lastRenderedPageBreak/>
              <w:t>руб./кв. м</w:t>
            </w:r>
          </w:p>
        </w:tc>
        <w:tc>
          <w:tcPr>
            <w:tcW w:w="1984" w:type="dxa"/>
          </w:tcPr>
          <w:p w:rsidR="000522BB" w:rsidRDefault="000522BB">
            <w:pPr>
              <w:pStyle w:val="ConsPlusNormal"/>
            </w:pPr>
            <w:r>
              <w:lastRenderedPageBreak/>
              <w:t>Для многоквартирных домов данного типа с учетом работ по расшивке швов кирпичной кладки и гидрофобизации всей поверхности фасада размер предельной стоимости составляет 811,79 руб./кв. м</w:t>
            </w:r>
          </w:p>
        </w:tc>
        <w:tc>
          <w:tcPr>
            <w:tcW w:w="1984" w:type="dxa"/>
          </w:tcPr>
          <w:p w:rsidR="000522BB" w:rsidRDefault="000522BB">
            <w:pPr>
              <w:pStyle w:val="ConsPlusNormal"/>
            </w:pPr>
            <w:r>
              <w:t xml:space="preserve">Для многоквартирных домов данного типа, облицованных керамической плиткой, с учетом работ по изменению внешнего облика фасада (оштукатуривание) размер предельной стоимости составляет 2172,11 </w:t>
            </w:r>
            <w:r>
              <w:lastRenderedPageBreak/>
              <w:t>руб./кв. м</w:t>
            </w:r>
          </w:p>
        </w:tc>
        <w:tc>
          <w:tcPr>
            <w:tcW w:w="1417" w:type="dxa"/>
            <w:vMerge/>
          </w:tcPr>
          <w:p w:rsidR="000522BB" w:rsidRDefault="000522BB">
            <w:pPr>
              <w:pStyle w:val="ConsPlusNormal"/>
            </w:pPr>
          </w:p>
        </w:tc>
        <w:tc>
          <w:tcPr>
            <w:tcW w:w="1361" w:type="dxa"/>
            <w:vMerge/>
          </w:tcPr>
          <w:p w:rsidR="000522BB" w:rsidRDefault="000522BB">
            <w:pPr>
              <w:pStyle w:val="ConsPlusNormal"/>
            </w:pPr>
          </w:p>
        </w:tc>
      </w:tr>
      <w:tr w:rsidR="000522BB">
        <w:tc>
          <w:tcPr>
            <w:tcW w:w="454" w:type="dxa"/>
            <w:vMerge/>
          </w:tcPr>
          <w:p w:rsidR="000522BB" w:rsidRDefault="000522BB">
            <w:pPr>
              <w:pStyle w:val="ConsPlusNormal"/>
            </w:pPr>
          </w:p>
        </w:tc>
        <w:tc>
          <w:tcPr>
            <w:tcW w:w="3061" w:type="dxa"/>
            <w:vMerge/>
          </w:tcPr>
          <w:p w:rsidR="000522BB" w:rsidRDefault="000522BB">
            <w:pPr>
              <w:pStyle w:val="ConsPlusNormal"/>
            </w:pPr>
          </w:p>
        </w:tc>
        <w:tc>
          <w:tcPr>
            <w:tcW w:w="15590" w:type="dxa"/>
            <w:gridSpan w:val="8"/>
          </w:tcPr>
          <w:p w:rsidR="000522BB" w:rsidRDefault="000522BB">
            <w:pPr>
              <w:pStyle w:val="ConsPlusNormal"/>
            </w:pPr>
            <w:r>
              <w:t xml:space="preserve">Для многоквартирных домов, являющихся объектами культурного наследия (памятниками истории и культуры) народов Российской Федерации </w:t>
            </w:r>
            <w:hyperlink w:anchor="P263">
              <w:r>
                <w:rPr>
                  <w:color w:val="0000FF"/>
                </w:rPr>
                <w:t>&lt;7&gt;</w:t>
              </w:r>
            </w:hyperlink>
            <w:r>
              <w:t>:</w:t>
            </w:r>
          </w:p>
          <w:p w:rsidR="000522BB" w:rsidRDefault="000522BB">
            <w:pPr>
              <w:pStyle w:val="ConsPlusNormal"/>
            </w:pPr>
            <w:r>
              <w:t>с общей площадью жилых и нежилых помещений не более 1500 кв. м размер предельной стоимости составляет 11416,97 руб./кв. м;</w:t>
            </w:r>
          </w:p>
          <w:p w:rsidR="000522BB" w:rsidRDefault="000522BB">
            <w:pPr>
              <w:pStyle w:val="ConsPlusNormal"/>
            </w:pPr>
            <w:r>
              <w:t>с общей площадью жилых и нежилых помещений более 1500 кв. м и не более 2500 кв. м размер предельной стоимости составляет 15489,57 руб./кв. м;</w:t>
            </w:r>
          </w:p>
          <w:p w:rsidR="000522BB" w:rsidRDefault="000522BB">
            <w:pPr>
              <w:pStyle w:val="ConsPlusNormal"/>
            </w:pPr>
            <w:r>
              <w:t>с общей площадью жилых и нежилых помещений более 2500 кв. м размер предельной стоимости составляет 14554,64 руб./кв. м</w:t>
            </w:r>
          </w:p>
        </w:tc>
      </w:tr>
      <w:tr w:rsidR="000522BB">
        <w:tc>
          <w:tcPr>
            <w:tcW w:w="454" w:type="dxa"/>
          </w:tcPr>
          <w:p w:rsidR="000522BB" w:rsidRDefault="000522BB">
            <w:pPr>
              <w:pStyle w:val="ConsPlusNormal"/>
              <w:jc w:val="center"/>
            </w:pPr>
            <w:r>
              <w:t>6</w:t>
            </w:r>
          </w:p>
        </w:tc>
        <w:tc>
          <w:tcPr>
            <w:tcW w:w="3061" w:type="dxa"/>
          </w:tcPr>
          <w:p w:rsidR="000522BB" w:rsidRDefault="000522BB">
            <w:pPr>
              <w:pStyle w:val="ConsPlusNormal"/>
            </w:pPr>
            <w:r>
              <w:t>Ремонт фундамента многоквартирного дома, руб./кв. м</w:t>
            </w:r>
          </w:p>
        </w:tc>
        <w:tc>
          <w:tcPr>
            <w:tcW w:w="2438" w:type="dxa"/>
          </w:tcPr>
          <w:p w:rsidR="000522BB" w:rsidRDefault="000522BB">
            <w:pPr>
              <w:pStyle w:val="ConsPlusNormal"/>
              <w:jc w:val="center"/>
            </w:pPr>
            <w:r>
              <w:t>1080,98</w:t>
            </w:r>
          </w:p>
        </w:tc>
        <w:tc>
          <w:tcPr>
            <w:tcW w:w="2438" w:type="dxa"/>
          </w:tcPr>
          <w:p w:rsidR="000522BB" w:rsidRDefault="000522BB">
            <w:pPr>
              <w:pStyle w:val="ConsPlusNormal"/>
              <w:jc w:val="center"/>
            </w:pPr>
            <w:r>
              <w:t>853,17</w:t>
            </w:r>
          </w:p>
        </w:tc>
        <w:tc>
          <w:tcPr>
            <w:tcW w:w="1984" w:type="dxa"/>
          </w:tcPr>
          <w:p w:rsidR="000522BB" w:rsidRDefault="000522BB">
            <w:pPr>
              <w:pStyle w:val="ConsPlusNormal"/>
              <w:jc w:val="center"/>
            </w:pPr>
            <w:r>
              <w:t>804,25</w:t>
            </w:r>
          </w:p>
        </w:tc>
        <w:tc>
          <w:tcPr>
            <w:tcW w:w="1984" w:type="dxa"/>
          </w:tcPr>
          <w:p w:rsidR="000522BB" w:rsidRDefault="000522BB">
            <w:pPr>
              <w:pStyle w:val="ConsPlusNormal"/>
              <w:jc w:val="center"/>
            </w:pPr>
            <w:r>
              <w:t>774,79</w:t>
            </w:r>
          </w:p>
        </w:tc>
        <w:tc>
          <w:tcPr>
            <w:tcW w:w="1984" w:type="dxa"/>
          </w:tcPr>
          <w:p w:rsidR="000522BB" w:rsidRDefault="000522BB">
            <w:pPr>
              <w:pStyle w:val="ConsPlusNormal"/>
              <w:jc w:val="center"/>
            </w:pPr>
            <w:r>
              <w:t>696,42</w:t>
            </w:r>
          </w:p>
        </w:tc>
        <w:tc>
          <w:tcPr>
            <w:tcW w:w="1984" w:type="dxa"/>
          </w:tcPr>
          <w:p w:rsidR="000522BB" w:rsidRDefault="000522BB">
            <w:pPr>
              <w:pStyle w:val="ConsPlusNormal"/>
              <w:jc w:val="center"/>
            </w:pPr>
            <w:r>
              <w:t>658,98</w:t>
            </w:r>
          </w:p>
        </w:tc>
        <w:tc>
          <w:tcPr>
            <w:tcW w:w="1417" w:type="dxa"/>
          </w:tcPr>
          <w:p w:rsidR="000522BB" w:rsidRDefault="000522BB">
            <w:pPr>
              <w:pStyle w:val="ConsPlusNormal"/>
              <w:jc w:val="center"/>
            </w:pPr>
            <w:r>
              <w:t>1011,85</w:t>
            </w:r>
          </w:p>
        </w:tc>
        <w:tc>
          <w:tcPr>
            <w:tcW w:w="1361" w:type="dxa"/>
          </w:tcPr>
          <w:p w:rsidR="000522BB" w:rsidRDefault="000522BB">
            <w:pPr>
              <w:pStyle w:val="ConsPlusNormal"/>
              <w:jc w:val="center"/>
            </w:pPr>
            <w:r>
              <w:t>693,00</w:t>
            </w:r>
          </w:p>
        </w:tc>
      </w:tr>
      <w:tr w:rsidR="000522BB">
        <w:tc>
          <w:tcPr>
            <w:tcW w:w="454" w:type="dxa"/>
          </w:tcPr>
          <w:p w:rsidR="000522BB" w:rsidRDefault="000522BB">
            <w:pPr>
              <w:pStyle w:val="ConsPlusNormal"/>
              <w:jc w:val="center"/>
            </w:pPr>
            <w:r>
              <w:t>7</w:t>
            </w:r>
          </w:p>
        </w:tc>
        <w:tc>
          <w:tcPr>
            <w:tcW w:w="3061" w:type="dxa"/>
          </w:tcPr>
          <w:p w:rsidR="000522BB" w:rsidRDefault="000522BB">
            <w:pPr>
              <w:pStyle w:val="ConsPlusNormal"/>
            </w:pPr>
            <w:r>
              <w:t>Ремонт отдельных элементов систем противопожарной защиты со сроком службы более 20 лет (при наличии указанных систем в проекте многоквартирного дома), руб./кв. м</w:t>
            </w:r>
          </w:p>
        </w:tc>
        <w:tc>
          <w:tcPr>
            <w:tcW w:w="2438" w:type="dxa"/>
          </w:tcPr>
          <w:p w:rsidR="000522BB" w:rsidRDefault="000522BB">
            <w:pPr>
              <w:pStyle w:val="ConsPlusNormal"/>
              <w:jc w:val="center"/>
            </w:pPr>
            <w:r>
              <w:t>0</w:t>
            </w:r>
          </w:p>
        </w:tc>
        <w:tc>
          <w:tcPr>
            <w:tcW w:w="2438" w:type="dxa"/>
          </w:tcPr>
          <w:p w:rsidR="000522BB" w:rsidRDefault="000522BB">
            <w:pPr>
              <w:pStyle w:val="ConsPlusNormal"/>
              <w:jc w:val="center"/>
            </w:pPr>
            <w:r>
              <w:t>441,38</w:t>
            </w:r>
          </w:p>
        </w:tc>
        <w:tc>
          <w:tcPr>
            <w:tcW w:w="1984" w:type="dxa"/>
          </w:tcPr>
          <w:p w:rsidR="000522BB" w:rsidRDefault="000522BB">
            <w:pPr>
              <w:pStyle w:val="ConsPlusNormal"/>
              <w:jc w:val="center"/>
            </w:pPr>
            <w:r>
              <w:t>0</w:t>
            </w:r>
          </w:p>
        </w:tc>
        <w:tc>
          <w:tcPr>
            <w:tcW w:w="1984" w:type="dxa"/>
          </w:tcPr>
          <w:p w:rsidR="000522BB" w:rsidRDefault="000522BB">
            <w:pPr>
              <w:pStyle w:val="ConsPlusNormal"/>
              <w:jc w:val="center"/>
            </w:pPr>
            <w:r>
              <w:t>0</w:t>
            </w:r>
          </w:p>
        </w:tc>
        <w:tc>
          <w:tcPr>
            <w:tcW w:w="1984" w:type="dxa"/>
          </w:tcPr>
          <w:p w:rsidR="000522BB" w:rsidRDefault="000522BB">
            <w:pPr>
              <w:pStyle w:val="ConsPlusNormal"/>
              <w:jc w:val="center"/>
            </w:pPr>
            <w:r>
              <w:t>1363,77</w:t>
            </w:r>
          </w:p>
        </w:tc>
        <w:tc>
          <w:tcPr>
            <w:tcW w:w="1984" w:type="dxa"/>
          </w:tcPr>
          <w:p w:rsidR="000522BB" w:rsidRDefault="000522BB">
            <w:pPr>
              <w:pStyle w:val="ConsPlusNormal"/>
              <w:jc w:val="center"/>
            </w:pPr>
            <w:r>
              <w:t>1300,63</w:t>
            </w:r>
          </w:p>
        </w:tc>
        <w:tc>
          <w:tcPr>
            <w:tcW w:w="1417" w:type="dxa"/>
          </w:tcPr>
          <w:p w:rsidR="000522BB" w:rsidRDefault="000522BB">
            <w:pPr>
              <w:pStyle w:val="ConsPlusNormal"/>
              <w:jc w:val="center"/>
            </w:pPr>
            <w:r>
              <w:t>1175,60</w:t>
            </w:r>
          </w:p>
        </w:tc>
        <w:tc>
          <w:tcPr>
            <w:tcW w:w="1361" w:type="dxa"/>
          </w:tcPr>
          <w:p w:rsidR="000522BB" w:rsidRDefault="000522BB">
            <w:pPr>
              <w:pStyle w:val="ConsPlusNormal"/>
              <w:jc w:val="center"/>
            </w:pPr>
            <w:r>
              <w:t>1165,58</w:t>
            </w:r>
          </w:p>
        </w:tc>
      </w:tr>
      <w:tr w:rsidR="000522BB">
        <w:tc>
          <w:tcPr>
            <w:tcW w:w="454" w:type="dxa"/>
          </w:tcPr>
          <w:p w:rsidR="000522BB" w:rsidRDefault="000522BB">
            <w:pPr>
              <w:pStyle w:val="ConsPlusNormal"/>
              <w:jc w:val="center"/>
            </w:pPr>
            <w:r>
              <w:t>8</w:t>
            </w:r>
          </w:p>
        </w:tc>
        <w:tc>
          <w:tcPr>
            <w:tcW w:w="3061" w:type="dxa"/>
          </w:tcPr>
          <w:p w:rsidR="000522BB" w:rsidRDefault="000522BB">
            <w:pPr>
              <w:pStyle w:val="ConsPlusNormal"/>
            </w:pPr>
            <w:r>
              <w:t xml:space="preserve">Замена и(или) восстановление строительных конструкций многоквартирного дома или элементов таких конструкций, за исключением несущих строительных конструкций, и(или) замена отдельных элементов несущих строительных конструкций на аналогичные или иные, улучшающие показатели таких конструкций элементы, и(или) восстановление указанных элементов в связи с опасностью их обрушения, </w:t>
            </w:r>
            <w:r>
              <w:lastRenderedPageBreak/>
              <w:t>когда основания для признания многоквартирного дома аварийным и подлежащим сносу или реконструкции отсутствуют</w:t>
            </w:r>
          </w:p>
        </w:tc>
        <w:tc>
          <w:tcPr>
            <w:tcW w:w="15590" w:type="dxa"/>
            <w:gridSpan w:val="8"/>
          </w:tcPr>
          <w:p w:rsidR="000522BB" w:rsidRDefault="000522BB">
            <w:pPr>
              <w:pStyle w:val="ConsPlusNormal"/>
            </w:pPr>
            <w:r>
              <w:lastRenderedPageBreak/>
              <w:t>Стоимость работ определяется в соответствии с разработанной проектной документацией</w:t>
            </w:r>
          </w:p>
        </w:tc>
      </w:tr>
    </w:tbl>
    <w:p w:rsidR="000522BB" w:rsidRDefault="000522BB">
      <w:pPr>
        <w:pStyle w:val="ConsPlusNormal"/>
        <w:sectPr w:rsidR="000522BB">
          <w:pgSz w:w="16838" w:h="11905" w:orient="landscape"/>
          <w:pgMar w:top="1701" w:right="1134" w:bottom="850" w:left="1134" w:header="0" w:footer="0" w:gutter="0"/>
          <w:cols w:space="720"/>
          <w:titlePg/>
        </w:sectPr>
      </w:pPr>
    </w:p>
    <w:p w:rsidR="000522BB" w:rsidRDefault="000522BB">
      <w:pPr>
        <w:pStyle w:val="ConsPlusNormal"/>
        <w:jc w:val="both"/>
      </w:pPr>
    </w:p>
    <w:p w:rsidR="000522BB" w:rsidRDefault="000522BB">
      <w:pPr>
        <w:pStyle w:val="ConsPlusNormal"/>
        <w:ind w:firstLine="540"/>
        <w:jc w:val="both"/>
      </w:pPr>
      <w:r>
        <w:t>Примечание.</w:t>
      </w:r>
    </w:p>
    <w:p w:rsidR="000522BB" w:rsidRDefault="000522BB">
      <w:pPr>
        <w:pStyle w:val="ConsPlusNormal"/>
        <w:spacing w:before="220"/>
        <w:ind w:firstLine="540"/>
        <w:jc w:val="both"/>
      </w:pPr>
      <w:r>
        <w:t xml:space="preserve">Размер предельной стоимости услуг и(или) работ установлен в расчете на 1 кв. м общей площади жилых и нежилых помещений в многоквартирном доме, кроме </w:t>
      </w:r>
      <w:hyperlink w:anchor="P178">
        <w:r>
          <w:rPr>
            <w:color w:val="0000FF"/>
          </w:rPr>
          <w:t>пунктов 2</w:t>
        </w:r>
      </w:hyperlink>
      <w:r>
        <w:t xml:space="preserve"> и </w:t>
      </w:r>
      <w:hyperlink w:anchor="P185">
        <w:r>
          <w:rPr>
            <w:color w:val="0000FF"/>
          </w:rPr>
          <w:t>3</w:t>
        </w:r>
      </w:hyperlink>
      <w:r>
        <w:t xml:space="preserve"> (на один лифт, на 1 кв. м площади кровли) приложения к постановлению.</w:t>
      </w:r>
    </w:p>
    <w:p w:rsidR="000522BB" w:rsidRDefault="000522BB">
      <w:pPr>
        <w:pStyle w:val="ConsPlusNormal"/>
        <w:jc w:val="both"/>
      </w:pPr>
    </w:p>
    <w:p w:rsidR="000522BB" w:rsidRDefault="000522BB">
      <w:pPr>
        <w:pStyle w:val="ConsPlusNormal"/>
        <w:ind w:firstLine="540"/>
        <w:jc w:val="both"/>
      </w:pPr>
      <w:r>
        <w:t>--------------------------------</w:t>
      </w:r>
    </w:p>
    <w:p w:rsidR="000522BB" w:rsidRDefault="000522BB">
      <w:pPr>
        <w:pStyle w:val="ConsPlusNormal"/>
        <w:spacing w:before="220"/>
        <w:ind w:firstLine="540"/>
        <w:jc w:val="both"/>
      </w:pPr>
      <w:bookmarkStart w:id="3" w:name="P253"/>
      <w:bookmarkEnd w:id="3"/>
      <w:r>
        <w:t>&lt;1&gt; Размер предельной стоимости установлен без учета расходов на монтаж или устройство индивидуального теплового пункта.</w:t>
      </w:r>
    </w:p>
    <w:p w:rsidR="000522BB" w:rsidRDefault="000522BB">
      <w:pPr>
        <w:pStyle w:val="ConsPlusNormal"/>
        <w:spacing w:before="220"/>
        <w:ind w:firstLine="540"/>
        <w:jc w:val="both"/>
      </w:pPr>
      <w:bookmarkStart w:id="4" w:name="P254"/>
      <w:bookmarkEnd w:id="4"/>
      <w:r>
        <w:t>&lt;2&gt; Для многоквартирных домов, в которых отсутствуют подвалы, размер предельной стоимости установлен без учета стоимости разборки полов в помещениях первого этажа и замены сетей ниже первого этажа.</w:t>
      </w:r>
    </w:p>
    <w:p w:rsidR="000522BB" w:rsidRDefault="000522BB">
      <w:pPr>
        <w:pStyle w:val="ConsPlusNormal"/>
        <w:spacing w:before="220"/>
        <w:ind w:firstLine="540"/>
        <w:jc w:val="both"/>
      </w:pPr>
      <w:bookmarkStart w:id="5" w:name="P255"/>
      <w:bookmarkEnd w:id="5"/>
      <w:r>
        <w:t>&lt;3&gt; При расчете предельной стоимости работ по ремонту лифта свыше 9 остановок на каждую следующую остановку к размеру предельной стоимости ремонта лифта на 9 остановок увеличивается на 264,48 тыс. руб.</w:t>
      </w:r>
    </w:p>
    <w:p w:rsidR="000522BB" w:rsidRDefault="000522BB">
      <w:pPr>
        <w:pStyle w:val="ConsPlusNormal"/>
        <w:spacing w:before="220"/>
        <w:ind w:firstLine="540"/>
        <w:jc w:val="both"/>
      </w:pPr>
      <w:bookmarkStart w:id="6" w:name="P256"/>
      <w:bookmarkEnd w:id="6"/>
      <w:r>
        <w:t>&lt;4&gt; Размер предельной стоимости установлен для крыш с покрытием из рулонного материала в 3-4 слоя. При наличии у многоквартирных домов данного типа крыши с покрытием из оцинкованной стали размер предельной стоимости применять как для многоквартирных домов типа "хрущевки" кирпичные постройки 1957-1970 гг.".</w:t>
      </w:r>
    </w:p>
    <w:p w:rsidR="000522BB" w:rsidRDefault="000522BB">
      <w:pPr>
        <w:pStyle w:val="ConsPlusNormal"/>
        <w:spacing w:before="220"/>
        <w:ind w:firstLine="540"/>
        <w:jc w:val="both"/>
      </w:pPr>
      <w:bookmarkStart w:id="7" w:name="P257"/>
      <w:bookmarkEnd w:id="7"/>
      <w:r>
        <w:t>&lt;5&gt; Размер предельной стоимости установлен без учета расходов на утепление фасада, замену заполнений оконных и дверных проемов.</w:t>
      </w:r>
    </w:p>
    <w:p w:rsidR="000522BB" w:rsidRDefault="000522BB">
      <w:pPr>
        <w:pStyle w:val="ConsPlusNormal"/>
        <w:spacing w:before="220"/>
        <w:ind w:firstLine="540"/>
        <w:jc w:val="both"/>
      </w:pPr>
      <w:r>
        <w:t>При расчете предельной стоимости работ по капитальному ремонту фасадов в многоквартирных домах:</w:t>
      </w:r>
    </w:p>
    <w:p w:rsidR="000522BB" w:rsidRDefault="000522BB">
      <w:pPr>
        <w:pStyle w:val="ConsPlusNormal"/>
        <w:spacing w:before="220"/>
        <w:ind w:firstLine="540"/>
        <w:jc w:val="both"/>
      </w:pPr>
      <w:r>
        <w:t>с фасадами, облицованными камнем (с учетом замены плит в размере не более 20 процентов), типа "конструктивизм" постройки 1918-1930 гг." и типа "сталинские" постройки 1931-1956 гг." применяется коэффициент 0,6;</w:t>
      </w:r>
    </w:p>
    <w:p w:rsidR="000522BB" w:rsidRDefault="000522BB">
      <w:pPr>
        <w:pStyle w:val="ConsPlusNormal"/>
        <w:spacing w:before="220"/>
        <w:ind w:firstLine="540"/>
        <w:jc w:val="both"/>
      </w:pPr>
      <w:r>
        <w:t>с фасадами, облицованными плиткой (при замене облицовочного покрытия не менее 30 процентов), типа "кирпичные постройки 1970-1980 гг." применяется коэффициент 3,9;</w:t>
      </w:r>
    </w:p>
    <w:p w:rsidR="000522BB" w:rsidRDefault="000522BB">
      <w:pPr>
        <w:pStyle w:val="ConsPlusNormal"/>
        <w:spacing w:before="220"/>
        <w:ind w:firstLine="540"/>
        <w:jc w:val="both"/>
      </w:pPr>
      <w:r>
        <w:t>с фасадами, облицованными плиткой (при замене облицовочного покрытия не менее 30 процентов), типа "кирпичные "новое строительство" постройки после 1980 г." применяется коэффициент 2,6.</w:t>
      </w:r>
    </w:p>
    <w:p w:rsidR="000522BB" w:rsidRDefault="000522BB">
      <w:pPr>
        <w:pStyle w:val="ConsPlusNormal"/>
        <w:spacing w:before="220"/>
        <w:ind w:firstLine="540"/>
        <w:jc w:val="both"/>
      </w:pPr>
      <w:bookmarkStart w:id="8" w:name="P262"/>
      <w:bookmarkEnd w:id="8"/>
      <w:r>
        <w:t>&lt;6&gt; Размер предельной стоимости установлен для кирпичного неоштукатуренного фасада. При наличии у многоквартирных домов данного типа кирпичного оштукатуренного фасада размер предельной стоимости применять как для многоквартирных домов типа "конструктивизм" постройки 1918-1930 гг." и типа "сталинские" постройки 1931-1956 гг.".</w:t>
      </w:r>
    </w:p>
    <w:p w:rsidR="000522BB" w:rsidRDefault="000522BB">
      <w:pPr>
        <w:pStyle w:val="ConsPlusNormal"/>
        <w:spacing w:before="220"/>
        <w:ind w:firstLine="540"/>
        <w:jc w:val="both"/>
      </w:pPr>
      <w:bookmarkStart w:id="9" w:name="P263"/>
      <w:bookmarkEnd w:id="9"/>
      <w:r>
        <w:t>&lt;7&gt; Размер предельной стоимости установлен для ремонта всех фасадов многоквартирного дома без учета расходов на воссоздание исключительного или уникальной сложности архитектурного декора (скульптуры), а также металлодекора. При проведении ремонта только дворового фасада (без учета лицевого фасада) размер предельной стоимости составляет 944,00 руб./кв. м.</w:t>
      </w:r>
    </w:p>
    <w:p w:rsidR="000522BB" w:rsidRDefault="000522BB">
      <w:pPr>
        <w:pStyle w:val="ConsPlusNormal"/>
        <w:jc w:val="both"/>
      </w:pPr>
    </w:p>
    <w:p w:rsidR="000522BB" w:rsidRDefault="000522BB">
      <w:pPr>
        <w:pStyle w:val="ConsPlusNormal"/>
      </w:pPr>
    </w:p>
    <w:p w:rsidR="000522BB" w:rsidRDefault="000522BB">
      <w:pPr>
        <w:pStyle w:val="ConsPlusNormal"/>
        <w:pBdr>
          <w:bottom w:val="single" w:sz="6" w:space="0" w:color="auto"/>
        </w:pBdr>
        <w:spacing w:before="100" w:after="100"/>
        <w:jc w:val="both"/>
        <w:rPr>
          <w:sz w:val="2"/>
          <w:szCs w:val="2"/>
        </w:rPr>
      </w:pPr>
    </w:p>
    <w:p w:rsidR="003F7C40" w:rsidRDefault="003F7C40">
      <w:bookmarkStart w:id="10" w:name="_GoBack"/>
      <w:bookmarkEnd w:id="10"/>
    </w:p>
    <w:sectPr w:rsidR="003F7C4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BB"/>
    <w:rsid w:val="000522BB"/>
    <w:rsid w:val="003F7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558B8-D46B-413C-8084-1FB5919F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22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522B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522B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BA41DF866F14D44375CE78340D9D8AB30F312246BC2042C9758AE7225A35B05BED114017E1FE2E1E63A38026918A4D43E3562574B238CDcCM0O" TargetMode="External"/><Relationship Id="rId3" Type="http://schemas.openxmlformats.org/officeDocument/2006/relationships/webSettings" Target="webSettings.xml"/><Relationship Id="rId7" Type="http://schemas.openxmlformats.org/officeDocument/2006/relationships/hyperlink" Target="consultantplus://offline/ref=02BA41DF866F14D44375D169210D9D8AB008352641B12042C9758AE7225A35B05BED114516E1F5734A2CA2DC60C1994F47E3542468cBM3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2BA41DF866F14D44375CE78340D9D8AB30F30214FB32042C9758AE7225A35B05BED114017E1FE271E63A38026918A4D43E3562574B238CDcCM0O" TargetMode="External"/><Relationship Id="rId11" Type="http://schemas.openxmlformats.org/officeDocument/2006/relationships/theme" Target="theme/theme1.xml"/><Relationship Id="rId5" Type="http://schemas.openxmlformats.org/officeDocument/2006/relationships/hyperlink" Target="consultantplus://offline/ref=02BA41DF866F14D44375CE78340D9D8AB30E332040B12042C9758AE7225A35B05BED114017E1FE271E63A38026918A4D43E3562574B238CDcCM0O" TargetMode="External"/><Relationship Id="rId1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02BA41DF866F14D44375CE78340D9D8AB30F30214FB32042C9758AE7225A35B05BED114017E1FE271E63A38026918A4D43E3562574B238CDcCM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2417</Words>
  <Characters>13781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NOFKRMKDSPB</Company>
  <LinksUpToDate>false</LinksUpToDate>
  <CharactersWithSpaces>16166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Ващенко Евгений Юрьевич</dc:creator>
  <cp:keywords/>
  <dc:description/>
  <cp:lastModifiedBy>Ващенко Евгений Юрьевич</cp:lastModifiedBy>
  <cp:revision>1</cp:revision>
  <dcterms:created xsi:type="dcterms:W3CDTF">2023-01-25T14:12:00Z</dcterms:created>
  <dcterms:modified xsi:type="dcterms:W3CDTF">2023-01-25T14:17:00Z</dcterms:modified>
</cp:coreProperties>
</file>