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83F0" w14:textId="77777777" w:rsidR="00446D32" w:rsidRPr="00406CA2" w:rsidRDefault="00446D32" w:rsidP="00446D32"/>
    <w:p w14:paraId="4A15AE52" w14:textId="2675B9D1" w:rsidR="008A1AF8" w:rsidRDefault="00154670" w:rsidP="008A1AF8">
      <w:r w:rsidRPr="00154670">
        <w:rPr>
          <w:noProof/>
        </w:rPr>
        <w:drawing>
          <wp:inline distT="0" distB="0" distL="0" distR="0" wp14:anchorId="56A94AEB" wp14:editId="00B4783F">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7CA5E5FD" w14:textId="77777777" w:rsidR="00C13F71" w:rsidRDefault="00C13F71" w:rsidP="008A1AF8"/>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66DE1F79"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C13F71" w:rsidRPr="00C13F71">
        <w:rPr>
          <w:noProof/>
        </w:rPr>
        <w:t xml:space="preserve">оказания услуг </w:t>
      </w:r>
      <w:r w:rsidR="00C13F71" w:rsidRPr="00C13F71">
        <w:t xml:space="preserve">продления действия лицензий </w:t>
      </w:r>
      <w:r w:rsidR="00C13F71" w:rsidRPr="00C13F71">
        <w:rPr>
          <w:lang w:val="en-US"/>
        </w:rPr>
        <w:t>Office</w:t>
      </w:r>
      <w:r w:rsidR="00C13F71" w:rsidRPr="00C13F71">
        <w:t xml:space="preserve"> 365</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A95B5C6"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лицом, </w:t>
      </w:r>
      <w:r w:rsidR="00091743">
        <w:t>а также главным бухгалтером претендента, с</w:t>
      </w:r>
      <w:r w:rsidR="006255F2">
        <w:t>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AD0A9B">
      <w:pPr>
        <w:pStyle w:val="ac"/>
        <w:numPr>
          <w:ilvl w:val="0"/>
          <w:numId w:val="7"/>
        </w:numPr>
        <w:spacing w:before="60"/>
        <w:ind w:left="0" w:firstLine="426"/>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AD0A9B">
      <w:pPr>
        <w:pStyle w:val="ac"/>
        <w:numPr>
          <w:ilvl w:val="0"/>
          <w:numId w:val="7"/>
        </w:numPr>
        <w:spacing w:before="60"/>
        <w:ind w:left="0" w:firstLine="426"/>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AD0A9B">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AD0A9B">
      <w:pPr>
        <w:pStyle w:val="ac"/>
        <w:numPr>
          <w:ilvl w:val="0"/>
          <w:numId w:val="8"/>
        </w:numPr>
        <w:spacing w:before="60"/>
        <w:ind w:left="0" w:firstLine="426"/>
        <w:jc w:val="both"/>
      </w:pPr>
      <w:r>
        <w:t>отказ от проведения запроса цен</w:t>
      </w:r>
      <w:r w:rsidR="006255F2" w:rsidRPr="002440E8">
        <w:t>;</w:t>
      </w:r>
    </w:p>
    <w:p w14:paraId="2EB50130" w14:textId="77777777" w:rsidR="006255F2" w:rsidRDefault="006255F2" w:rsidP="00AD0A9B">
      <w:pPr>
        <w:pStyle w:val="ac"/>
        <w:numPr>
          <w:ilvl w:val="0"/>
          <w:numId w:val="8"/>
        </w:numPr>
        <w:spacing w:before="60"/>
        <w:ind w:left="0" w:firstLine="426"/>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AD0A9B">
      <w:pPr>
        <w:pStyle w:val="ac"/>
        <w:numPr>
          <w:ilvl w:val="0"/>
          <w:numId w:val="8"/>
        </w:numPr>
        <w:spacing w:before="60"/>
        <w:ind w:left="0" w:firstLine="426"/>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B43E16">
      <w:pPr>
        <w:pStyle w:val="ac"/>
        <w:numPr>
          <w:ilvl w:val="0"/>
          <w:numId w:val="9"/>
        </w:numPr>
        <w:spacing w:before="60"/>
        <w:ind w:left="0" w:firstLine="426"/>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B43E16">
      <w:pPr>
        <w:pStyle w:val="ac"/>
        <w:numPr>
          <w:ilvl w:val="0"/>
          <w:numId w:val="9"/>
        </w:numPr>
        <w:spacing w:before="60"/>
        <w:ind w:left="0" w:firstLine="426"/>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B43E16">
      <w:pPr>
        <w:pStyle w:val="ac"/>
        <w:numPr>
          <w:ilvl w:val="0"/>
          <w:numId w:val="9"/>
        </w:numPr>
        <w:spacing w:before="60"/>
        <w:ind w:left="0" w:firstLine="426"/>
        <w:jc w:val="both"/>
      </w:pPr>
      <w:r>
        <w:t>наименование претендентов, подавших Заявки;</w:t>
      </w:r>
    </w:p>
    <w:p w14:paraId="0F89E8A9" w14:textId="77777777" w:rsidR="006255F2" w:rsidRDefault="006255F2" w:rsidP="00B43E16">
      <w:pPr>
        <w:pStyle w:val="ac"/>
        <w:numPr>
          <w:ilvl w:val="0"/>
          <w:numId w:val="9"/>
        </w:numPr>
        <w:spacing w:before="60"/>
        <w:ind w:left="0" w:firstLine="426"/>
        <w:jc w:val="both"/>
      </w:pPr>
      <w:r>
        <w:t>отклоненные Заявки с обоснованием причин отклонения;</w:t>
      </w:r>
    </w:p>
    <w:p w14:paraId="38AF6161" w14:textId="77777777" w:rsidR="006255F2" w:rsidRDefault="006255F2" w:rsidP="00B43E16">
      <w:pPr>
        <w:pStyle w:val="ac"/>
        <w:numPr>
          <w:ilvl w:val="0"/>
          <w:numId w:val="9"/>
        </w:numPr>
        <w:spacing w:before="60"/>
        <w:ind w:left="0" w:firstLine="426"/>
        <w:jc w:val="both"/>
      </w:pPr>
      <w:r>
        <w:lastRenderedPageBreak/>
        <w:t>наиболее низкая цена товаров, работ, услуг;</w:t>
      </w:r>
    </w:p>
    <w:p w14:paraId="3B3792BE" w14:textId="3FA6AF83" w:rsidR="006255F2" w:rsidRPr="002440E8" w:rsidRDefault="006255F2" w:rsidP="00B43E16">
      <w:pPr>
        <w:pStyle w:val="ac"/>
        <w:numPr>
          <w:ilvl w:val="0"/>
          <w:numId w:val="9"/>
        </w:numPr>
        <w:spacing w:before="60"/>
        <w:ind w:left="0" w:firstLine="426"/>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1D3418A9"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C13F71" w:rsidRPr="00C13F71">
        <w:rPr>
          <w:noProof/>
        </w:rPr>
        <w:t xml:space="preserve">оказания услуг </w:t>
      </w:r>
      <w:r w:rsidR="00C13F71" w:rsidRPr="00C13F71">
        <w:t xml:space="preserve">продления действия лицензий </w:t>
      </w:r>
      <w:r w:rsidR="00C13F71" w:rsidRPr="00C13F71">
        <w:rPr>
          <w:lang w:val="en-US"/>
        </w:rPr>
        <w:t>Office</w:t>
      </w:r>
      <w:r w:rsidR="00C13F71" w:rsidRPr="00C13F71">
        <w:t xml:space="preserve"> 365</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00C36F46" w14:textId="6EC53954" w:rsidR="00D06E44" w:rsidRDefault="006255F2" w:rsidP="006444FE">
            <w:pPr>
              <w:jc w:val="both"/>
            </w:pPr>
            <w:r w:rsidRPr="008657E6">
              <w:t xml:space="preserve">Контактные лица: </w:t>
            </w:r>
            <w:r w:rsidR="00D06E44">
              <w:t xml:space="preserve">по общим вопросам </w:t>
            </w:r>
            <w:r w:rsidR="00FD7C29">
              <w:t>Чернятина Александра Константиновна</w:t>
            </w:r>
            <w:r w:rsidR="0000037A">
              <w:t>,</w:t>
            </w:r>
            <w:r w:rsidR="004F3124">
              <w:t xml:space="preserve"> </w:t>
            </w:r>
            <w:r w:rsidR="009E05CF">
              <w:t>тел.: (812) 703-</w:t>
            </w:r>
            <w:r w:rsidR="002E6168">
              <w:t>57</w:t>
            </w:r>
            <w:r w:rsidR="009E05CF">
              <w:t>-</w:t>
            </w:r>
            <w:r w:rsidR="002E6168">
              <w:t>12</w:t>
            </w:r>
            <w:r w:rsidR="00723B49">
              <w:t>;</w:t>
            </w:r>
            <w:r w:rsidR="009E05CF">
              <w:t xml:space="preserve"> </w:t>
            </w:r>
          </w:p>
          <w:p w14:paraId="15DFADE2" w14:textId="24723426" w:rsidR="006255F2" w:rsidRPr="00D06E44" w:rsidRDefault="009E05CF" w:rsidP="006444FE">
            <w:pPr>
              <w:jc w:val="both"/>
            </w:pPr>
            <w:r>
              <w:t>а</w:t>
            </w:r>
            <w:r w:rsidRPr="00FF744F">
              <w:t>дрес электронной почты:</w:t>
            </w:r>
            <w:r>
              <w:t xml:space="preserve"> </w:t>
            </w:r>
            <w:hyperlink r:id="rId9" w:history="1">
              <w:r w:rsidR="00FD7C29" w:rsidRPr="00A40315">
                <w:rPr>
                  <w:rStyle w:val="ae"/>
                  <w:lang w:val="en-US"/>
                </w:rPr>
                <w:t>achernyatina</w:t>
              </w:r>
              <w:r w:rsidR="00FD7C29" w:rsidRPr="00A40315">
                <w:rPr>
                  <w:rStyle w:val="ae"/>
                </w:rPr>
                <w:t>@fkr-spb.ru</w:t>
              </w:r>
            </w:hyperlink>
            <w:r w:rsidR="00D06E44">
              <w:t>;</w:t>
            </w:r>
          </w:p>
          <w:p w14:paraId="5BF4E311" w14:textId="77777777" w:rsidR="00D06E44" w:rsidRDefault="00D06E44" w:rsidP="00D06E44">
            <w:pPr>
              <w:pStyle w:val="ac"/>
              <w:ind w:left="0"/>
            </w:pPr>
            <w:r w:rsidRPr="00D06E44">
              <w:t xml:space="preserve">по вопросам технического задания: </w:t>
            </w:r>
          </w:p>
          <w:p w14:paraId="490F95BA" w14:textId="5CB59444" w:rsidR="00D06E44" w:rsidRPr="00D06E44" w:rsidRDefault="00C13F71" w:rsidP="00AE3ACD">
            <w:pPr>
              <w:pStyle w:val="ac"/>
              <w:ind w:left="0"/>
            </w:pPr>
            <w:r>
              <w:t>Васильев Андрей Александрович</w:t>
            </w:r>
            <w:r w:rsidR="00D06E44" w:rsidRPr="00D06E44">
              <w:t>, тел: (812) 703</w:t>
            </w:r>
            <w:r w:rsidR="00AE3ACD">
              <w:t>-</w:t>
            </w:r>
            <w:r w:rsidR="00D06E44" w:rsidRPr="00D06E44">
              <w:t>57</w:t>
            </w:r>
            <w:r w:rsidR="00AE3ACD">
              <w:t>-17;</w:t>
            </w:r>
            <w:r w:rsidR="00AE3ACD" w:rsidRPr="00AE3ACD">
              <w:t xml:space="preserve"> адрес электронной почты: </w:t>
            </w:r>
            <w:hyperlink r:id="rId10" w:history="1">
              <w:r w:rsidR="00AE3ACD" w:rsidRPr="00AE3ACD">
                <w:rPr>
                  <w:rStyle w:val="ae"/>
                </w:rPr>
                <w:t>vs@fkr-spb.ru</w:t>
              </w:r>
            </w:hyperlink>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94096E" w:rsidRDefault="006255F2" w:rsidP="0096046D">
            <w:pPr>
              <w:jc w:val="both"/>
            </w:pPr>
            <w:r w:rsidRPr="0094096E">
              <w:t xml:space="preserve">Почтовый адрес (Адрес подачи Заявок): </w:t>
            </w:r>
          </w:p>
          <w:p w14:paraId="120073DF" w14:textId="09ACFEB5" w:rsidR="00493154" w:rsidRPr="0094096E" w:rsidRDefault="00493154" w:rsidP="0096046D">
            <w:pPr>
              <w:jc w:val="both"/>
              <w:rPr>
                <w:b/>
              </w:rPr>
            </w:pPr>
            <w:r w:rsidRPr="0094096E">
              <w:rPr>
                <w:b/>
              </w:rPr>
              <w:t>194044, г. Санкт-Петербург, ул. Тобольская, д. 6, лит. А</w:t>
            </w:r>
            <w:r w:rsidR="00AF4058" w:rsidRPr="0094096E">
              <w:rPr>
                <w:b/>
              </w:rPr>
              <w:t>,</w:t>
            </w:r>
            <w:r w:rsidR="00D41F80" w:rsidRPr="0094096E">
              <w:rPr>
                <w:b/>
              </w:rPr>
              <w:t xml:space="preserve"> </w:t>
            </w:r>
            <w:r w:rsidR="00E11D28" w:rsidRPr="0094096E">
              <w:rPr>
                <w:b/>
              </w:rPr>
              <w:t>10</w:t>
            </w:r>
            <w:r w:rsidR="00AF4058" w:rsidRPr="0094096E">
              <w:rPr>
                <w:b/>
              </w:rPr>
              <w:t xml:space="preserve"> </w:t>
            </w:r>
            <w:proofErr w:type="spellStart"/>
            <w:r w:rsidR="00AF4058" w:rsidRPr="0094096E">
              <w:rPr>
                <w:b/>
              </w:rPr>
              <w:t>эт</w:t>
            </w:r>
            <w:proofErr w:type="spellEnd"/>
            <w:r w:rsidR="00AF4058" w:rsidRPr="0094096E">
              <w:rPr>
                <w:b/>
              </w:rPr>
              <w:t>.</w:t>
            </w:r>
            <w:r w:rsidRPr="0094096E">
              <w:rPr>
                <w:b/>
              </w:rPr>
              <w:t xml:space="preserve">; </w:t>
            </w:r>
          </w:p>
          <w:p w14:paraId="719786B0" w14:textId="5EDB3BCE" w:rsidR="006255F2" w:rsidRPr="0094096E" w:rsidRDefault="009915E8" w:rsidP="00AE3ACD">
            <w:pPr>
              <w:jc w:val="both"/>
            </w:pPr>
            <w:r w:rsidRPr="0094096E">
              <w:t xml:space="preserve">Прием Заявок осуществляется с 16 часов 00 минут </w:t>
            </w:r>
            <w:r w:rsidR="00451FD6" w:rsidRPr="0094096E">
              <w:t>«</w:t>
            </w:r>
            <w:r w:rsidR="00AE3ACD" w:rsidRPr="0094096E">
              <w:t>29</w:t>
            </w:r>
            <w:r w:rsidR="00451FD6" w:rsidRPr="0094096E">
              <w:t>» ию</w:t>
            </w:r>
            <w:r w:rsidR="00FD7C29" w:rsidRPr="0094096E">
              <w:t>л</w:t>
            </w:r>
            <w:r w:rsidR="00451FD6" w:rsidRPr="0094096E">
              <w:t xml:space="preserve">я </w:t>
            </w:r>
            <w:r w:rsidRPr="0094096E">
              <w:t>201</w:t>
            </w:r>
            <w:r w:rsidR="006444FE" w:rsidRPr="0094096E">
              <w:t>6</w:t>
            </w:r>
            <w:r w:rsidR="00314E6A" w:rsidRPr="0094096E">
              <w:t xml:space="preserve"> </w:t>
            </w:r>
            <w:r w:rsidRPr="0094096E">
              <w:t>года, в рабочие дни с 09.00 до 18.00, до даты окончания срока подачи Заявок «</w:t>
            </w:r>
            <w:r w:rsidR="00AE3ACD" w:rsidRPr="0094096E">
              <w:t>08</w:t>
            </w:r>
            <w:r w:rsidRPr="0094096E">
              <w:t xml:space="preserve">» </w:t>
            </w:r>
            <w:r w:rsidR="00AE3ACD" w:rsidRPr="0094096E">
              <w:t>августа</w:t>
            </w:r>
            <w:r w:rsidRPr="0094096E">
              <w:t xml:space="preserve"> 201</w:t>
            </w:r>
            <w:r w:rsidR="006444FE" w:rsidRPr="0094096E">
              <w:t>6</w:t>
            </w:r>
            <w:r w:rsidRPr="0094096E">
              <w:t xml:space="preserve"> года </w:t>
            </w:r>
            <w:r w:rsidR="00532ECE" w:rsidRPr="0094096E">
              <w:t>10</w:t>
            </w:r>
            <w:r w:rsidRPr="0094096E">
              <w:t xml:space="preserve"> часов </w:t>
            </w:r>
            <w:r w:rsidR="00532ECE" w:rsidRPr="0094096E">
              <w:t>00</w:t>
            </w:r>
            <w:r w:rsidRPr="0094096E">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2A22ED51" w:rsidR="00C5308F" w:rsidRPr="0094096E" w:rsidRDefault="00451FD6" w:rsidP="00AE3ACD">
            <w:pPr>
              <w:jc w:val="both"/>
            </w:pPr>
            <w:r w:rsidRPr="0094096E">
              <w:t>«</w:t>
            </w:r>
            <w:r w:rsidR="00AE3ACD" w:rsidRPr="0094096E">
              <w:t>08</w:t>
            </w:r>
            <w:r w:rsidRPr="0094096E">
              <w:t xml:space="preserve">» </w:t>
            </w:r>
            <w:r w:rsidR="00AE3ACD" w:rsidRPr="0094096E">
              <w:t>августа</w:t>
            </w:r>
            <w:r w:rsidRPr="0094096E">
              <w:t xml:space="preserve"> </w:t>
            </w:r>
            <w:r w:rsidR="00C92021" w:rsidRPr="0094096E">
              <w:t>201</w:t>
            </w:r>
            <w:r w:rsidR="006444FE" w:rsidRPr="0094096E">
              <w:t>6</w:t>
            </w:r>
            <w:r w:rsidR="00A9703B" w:rsidRPr="0094096E">
              <w:t xml:space="preserve"> </w:t>
            </w:r>
            <w:r w:rsidR="001E537C" w:rsidRPr="0094096E">
              <w:t xml:space="preserve">года в </w:t>
            </w:r>
            <w:r w:rsidR="007A0133" w:rsidRPr="0094096E">
              <w:t>1</w:t>
            </w:r>
            <w:r w:rsidR="00890EE5" w:rsidRPr="0094096E">
              <w:t>4</w:t>
            </w:r>
            <w:r w:rsidR="00C5308F" w:rsidRPr="0094096E">
              <w:t xml:space="preserve"> часов</w:t>
            </w:r>
            <w:r w:rsidR="005A6754" w:rsidRPr="0094096E">
              <w:t xml:space="preserve"> </w:t>
            </w:r>
            <w:r w:rsidRPr="0094096E">
              <w:t>3</w:t>
            </w:r>
            <w:r w:rsidR="00C5308F" w:rsidRPr="0094096E">
              <w:t xml:space="preserve">0 минут по адресу: </w:t>
            </w:r>
            <w:r w:rsidR="00493154" w:rsidRPr="0094096E">
              <w:t>194044, г. Санкт-Петербург, ул. Тобольская, д. 6, лит. А</w:t>
            </w:r>
            <w:r w:rsidR="00AF4058" w:rsidRPr="0094096E">
              <w:t xml:space="preserve">, </w:t>
            </w:r>
            <w:r w:rsidR="00B6376D" w:rsidRPr="0094096E">
              <w:t>8</w:t>
            </w:r>
            <w:r w:rsidR="00AF4058" w:rsidRPr="0094096E">
              <w:t xml:space="preserve"> </w:t>
            </w:r>
            <w:proofErr w:type="spellStart"/>
            <w:r w:rsidR="00AF4058" w:rsidRPr="0094096E">
              <w:t>эт</w:t>
            </w:r>
            <w:proofErr w:type="spellEnd"/>
            <w:r w:rsidR="00AF4058" w:rsidRPr="0094096E">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4D670FE" w:rsidR="006255F2" w:rsidRPr="0094096E" w:rsidRDefault="006255F2" w:rsidP="00AE3ACD">
            <w:pPr>
              <w:jc w:val="both"/>
              <w:rPr>
                <w:b/>
                <w:i/>
              </w:rPr>
            </w:pPr>
            <w:r w:rsidRPr="0094096E">
              <w:t xml:space="preserve">Заявки рассматриваются до </w:t>
            </w:r>
            <w:r w:rsidR="00C4021F" w:rsidRPr="0094096E">
              <w:t>1</w:t>
            </w:r>
            <w:r w:rsidR="005B6093" w:rsidRPr="0094096E">
              <w:t>8</w:t>
            </w:r>
            <w:r w:rsidR="00173472" w:rsidRPr="0094096E">
              <w:t xml:space="preserve">:00 </w:t>
            </w:r>
            <w:r w:rsidR="00451FD6" w:rsidRPr="0094096E">
              <w:t>«</w:t>
            </w:r>
            <w:r w:rsidR="00AE3ACD" w:rsidRPr="0094096E">
              <w:t>11</w:t>
            </w:r>
            <w:r w:rsidR="00451FD6" w:rsidRPr="0094096E">
              <w:t xml:space="preserve">» </w:t>
            </w:r>
            <w:r w:rsidR="00AE3ACD" w:rsidRPr="0094096E">
              <w:t>августа</w:t>
            </w:r>
            <w:r w:rsidR="00451FD6" w:rsidRPr="0094096E">
              <w:t xml:space="preserve"> </w:t>
            </w:r>
            <w:r w:rsidR="00C92021" w:rsidRPr="0094096E">
              <w:t>201</w:t>
            </w:r>
            <w:r w:rsidR="006444FE" w:rsidRPr="0094096E">
              <w:t>6</w:t>
            </w:r>
            <w:r w:rsidR="00A9703B" w:rsidRPr="0094096E">
              <w:t xml:space="preserve"> </w:t>
            </w:r>
            <w:r w:rsidRPr="0094096E">
              <w:t>года по адресу Организатор</w:t>
            </w:r>
            <w:r w:rsidR="003B1637" w:rsidRPr="0094096E">
              <w:t xml:space="preserve">а </w:t>
            </w:r>
            <w:r w:rsidRPr="0094096E">
              <w:t xml:space="preserve">закупки: </w:t>
            </w:r>
            <w:r w:rsidR="00493154" w:rsidRPr="0094096E">
              <w:t>194044, г. Санкт-Петербург, ул. Тобольская, д.6, лит. А</w:t>
            </w:r>
            <w:r w:rsidR="00AF4058" w:rsidRPr="0094096E">
              <w:t xml:space="preserve">, </w:t>
            </w:r>
            <w:r w:rsidR="00324543" w:rsidRPr="0094096E">
              <w:t>10</w:t>
            </w:r>
            <w:r w:rsidR="00AF4058" w:rsidRPr="0094096E">
              <w:t xml:space="preserve"> </w:t>
            </w:r>
            <w:proofErr w:type="spellStart"/>
            <w:r w:rsidR="00AF4058" w:rsidRPr="0094096E">
              <w:t>эт</w:t>
            </w:r>
            <w:proofErr w:type="spellEnd"/>
            <w:r w:rsidR="00C3625E" w:rsidRPr="0094096E">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451FD6">
              <w:rPr>
                <w:rStyle w:val="ae"/>
                <w:rFonts w:eastAsia="Calibri"/>
                <w:color w:val="000080"/>
                <w:sz w:val="28"/>
                <w:szCs w:val="28"/>
                <w:lang w:eastAsia="en-US"/>
              </w:rPr>
              <w:t>www</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fkr</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spb</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ru</w:t>
            </w:r>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94096E">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shd w:val="clear" w:color="auto" w:fill="auto"/>
          </w:tcPr>
          <w:p w14:paraId="7F11CCF8" w14:textId="1FE27221" w:rsidR="006255F2" w:rsidRPr="00A31E71" w:rsidRDefault="0094096E" w:rsidP="0094096E">
            <w:pPr>
              <w:rPr>
                <w:b/>
              </w:rPr>
            </w:pPr>
            <w:r w:rsidRPr="0094096E">
              <w:rPr>
                <w:b/>
              </w:rPr>
              <w:t>2 978 000</w:t>
            </w:r>
            <w:r w:rsidR="00D06E44" w:rsidRPr="0094096E">
              <w:rPr>
                <w:b/>
              </w:rPr>
              <w:t xml:space="preserve"> (</w:t>
            </w:r>
            <w:r w:rsidRPr="0094096E">
              <w:rPr>
                <w:b/>
              </w:rPr>
              <w:t>Два миллиона девятьсот семьдесят восемь тысяч</w:t>
            </w:r>
            <w:r w:rsidR="00A95DEE" w:rsidRPr="0094096E">
              <w:rPr>
                <w:b/>
              </w:rPr>
              <w:t>)</w:t>
            </w:r>
            <w:r w:rsidR="00A31E71" w:rsidRPr="0094096E">
              <w:rPr>
                <w:b/>
              </w:rPr>
              <w:t xml:space="preserve"> руб. 00 коп. с НДС</w:t>
            </w:r>
            <w:r w:rsidR="00A31E71" w:rsidRPr="0094096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16F5E81B" w:rsidR="00CC5DF0" w:rsidRDefault="006255F2" w:rsidP="00B72EF2">
      <w:pPr>
        <w:pStyle w:val="10"/>
        <w:numPr>
          <w:ilvl w:val="0"/>
          <w:numId w:val="14"/>
        </w:numPr>
        <w:spacing w:before="240" w:after="240" w:line="240" w:lineRule="auto"/>
        <w:jc w:val="both"/>
      </w:pPr>
      <w:r w:rsidRPr="00CE6923">
        <w:lastRenderedPageBreak/>
        <w:t>ТЕХНИЧЕСКАЯ ЧАСТЬ</w:t>
      </w:r>
      <w:r w:rsidR="003B5D13" w:rsidRPr="00CE6923">
        <w:t>.</w:t>
      </w:r>
    </w:p>
    <w:p w14:paraId="4AE8BAC6" w14:textId="77777777" w:rsidR="00AE3ACD" w:rsidRPr="00F328E5" w:rsidRDefault="00AE3ACD" w:rsidP="0094096E">
      <w:pPr>
        <w:pStyle w:val="aff0"/>
        <w:ind w:left="540"/>
        <w:jc w:val="left"/>
        <w:rPr>
          <w:b w:val="0"/>
          <w:sz w:val="24"/>
        </w:rPr>
      </w:pPr>
    </w:p>
    <w:p w14:paraId="30A8FAC6" w14:textId="2A904A0E" w:rsidR="00AE3ACD" w:rsidRPr="0094096E" w:rsidRDefault="00AE3ACD" w:rsidP="0094096E">
      <w:pPr>
        <w:suppressAutoHyphens/>
        <w:spacing w:after="120"/>
        <w:rPr>
          <w:b/>
          <w:caps/>
          <w:color w:val="00000A"/>
        </w:rPr>
      </w:pPr>
      <w:r w:rsidRPr="0094096E">
        <w:rPr>
          <w:b/>
          <w:caps/>
          <w:color w:val="00000A"/>
        </w:rPr>
        <w:t>техническое задание</w:t>
      </w:r>
      <w:r w:rsidR="0094096E">
        <w:rPr>
          <w:b/>
          <w:caps/>
          <w:color w:val="00000A"/>
        </w:rPr>
        <w:t xml:space="preserve"> </w:t>
      </w:r>
      <w:r w:rsidRPr="0094096E">
        <w:rPr>
          <w:b/>
          <w:bCs/>
          <w:iCs/>
          <w:color w:val="00000A"/>
        </w:rPr>
        <w:t xml:space="preserve">на передачу неисключительных прав на программное обеспечение </w:t>
      </w:r>
      <w:proofErr w:type="spellStart"/>
      <w:r w:rsidRPr="0094096E">
        <w:rPr>
          <w:b/>
          <w:bCs/>
          <w:iCs/>
          <w:color w:val="00000A"/>
        </w:rPr>
        <w:t>Microsoft</w:t>
      </w:r>
      <w:proofErr w:type="spellEnd"/>
      <w:r w:rsidRPr="0094096E">
        <w:rPr>
          <w:b/>
          <w:bCs/>
          <w:iCs/>
          <w:color w:val="00000A"/>
        </w:rPr>
        <w:t xml:space="preserve"> </w:t>
      </w:r>
      <w:proofErr w:type="spellStart"/>
      <w:r w:rsidRPr="0094096E">
        <w:rPr>
          <w:b/>
          <w:bCs/>
          <w:iCs/>
          <w:color w:val="00000A"/>
        </w:rPr>
        <w:t>Office</w:t>
      </w:r>
      <w:proofErr w:type="spellEnd"/>
      <w:r w:rsidRPr="0094096E">
        <w:rPr>
          <w:b/>
          <w:bCs/>
          <w:iCs/>
          <w:color w:val="00000A"/>
        </w:rPr>
        <w:t xml:space="preserve"> 365 </w:t>
      </w:r>
    </w:p>
    <w:p w14:paraId="5DA95AC4" w14:textId="77777777" w:rsidR="00AE3ACD" w:rsidRPr="00F328E5" w:rsidRDefault="00AE3ACD" w:rsidP="0094096E">
      <w:pPr>
        <w:pStyle w:val="aff0"/>
        <w:ind w:left="540"/>
        <w:jc w:val="left"/>
        <w:rPr>
          <w:b w:val="0"/>
          <w:sz w:val="24"/>
        </w:rPr>
      </w:pPr>
    </w:p>
    <w:p w14:paraId="450BED11" w14:textId="77777777" w:rsidR="00AE3ACD" w:rsidRPr="0094096E" w:rsidRDefault="00AE3ACD" w:rsidP="0094096E">
      <w:pPr>
        <w:widowControl w:val="0"/>
        <w:tabs>
          <w:tab w:val="left" w:pos="284"/>
          <w:tab w:val="left" w:pos="2410"/>
          <w:tab w:val="left" w:pos="3828"/>
        </w:tabs>
        <w:autoSpaceDE w:val="0"/>
        <w:jc w:val="both"/>
        <w:rPr>
          <w:b/>
          <w:color w:val="000000"/>
          <w:spacing w:val="-1"/>
          <w:shd w:val="clear" w:color="auto" w:fill="FFFFFF"/>
        </w:rPr>
      </w:pPr>
      <w:r w:rsidRPr="0094096E">
        <w:rPr>
          <w:b/>
        </w:rPr>
        <w:t>1. Предмет поставки:</w:t>
      </w:r>
    </w:p>
    <w:p w14:paraId="7592732C" w14:textId="77777777" w:rsidR="00AE3ACD" w:rsidRPr="00AE3ACD" w:rsidRDefault="00AE3ACD" w:rsidP="0094096E">
      <w:pPr>
        <w:pStyle w:val="ac"/>
        <w:widowControl w:val="0"/>
        <w:tabs>
          <w:tab w:val="left" w:pos="2410"/>
          <w:tab w:val="left" w:pos="3828"/>
        </w:tabs>
        <w:autoSpaceDE w:val="0"/>
        <w:ind w:left="540"/>
        <w:jc w:val="both"/>
        <w:rPr>
          <w:bCs/>
        </w:rPr>
      </w:pPr>
      <w:r w:rsidRPr="00AE3ACD">
        <w:rPr>
          <w:color w:val="000000"/>
          <w:spacing w:val="-1"/>
          <w:shd w:val="clear" w:color="auto" w:fill="FFFFFF"/>
        </w:rPr>
        <w:t>Передача неисключительных прав использования п</w:t>
      </w:r>
      <w:r w:rsidRPr="00AE3ACD">
        <w:rPr>
          <w:spacing w:val="-1"/>
          <w:shd w:val="clear" w:color="auto" w:fill="FFFFFF"/>
        </w:rPr>
        <w:t>рограммного обеспечения</w:t>
      </w:r>
      <w:r w:rsidRPr="00AE3ACD">
        <w:rPr>
          <w:shd w:val="clear" w:color="auto" w:fill="FFFFFF"/>
        </w:rPr>
        <w:t xml:space="preserve"> </w:t>
      </w:r>
      <w:r w:rsidRPr="00AE3ACD">
        <w:rPr>
          <w:shd w:val="clear" w:color="auto" w:fill="FFFFFF"/>
          <w:lang w:val="en-US"/>
        </w:rPr>
        <w:t>Microsoft</w:t>
      </w:r>
      <w:r w:rsidRPr="00AE3ACD">
        <w:rPr>
          <w:shd w:val="clear" w:color="auto" w:fill="FFFFFF"/>
        </w:rPr>
        <w:t xml:space="preserve"> </w:t>
      </w:r>
      <w:r w:rsidRPr="00AE3ACD">
        <w:rPr>
          <w:shd w:val="clear" w:color="auto" w:fill="FFFFFF"/>
          <w:lang w:val="en-US"/>
        </w:rPr>
        <w:t>Office</w:t>
      </w:r>
      <w:r w:rsidRPr="00AE3ACD">
        <w:rPr>
          <w:shd w:val="clear" w:color="auto" w:fill="FFFFFF"/>
        </w:rPr>
        <w:t xml:space="preserve"> 365 двух версий – далее подписка.</w:t>
      </w:r>
    </w:p>
    <w:p w14:paraId="0E596290" w14:textId="77777777" w:rsidR="00AE3ACD" w:rsidRPr="00AE3ACD" w:rsidRDefault="00AE3ACD" w:rsidP="0094096E">
      <w:pPr>
        <w:pStyle w:val="ac"/>
        <w:widowControl w:val="0"/>
        <w:tabs>
          <w:tab w:val="left" w:pos="284"/>
          <w:tab w:val="left" w:pos="2410"/>
          <w:tab w:val="left" w:pos="3828"/>
        </w:tabs>
        <w:autoSpaceDE w:val="0"/>
        <w:ind w:left="540"/>
        <w:rPr>
          <w:b/>
        </w:rPr>
      </w:pPr>
      <w:r w:rsidRPr="00AE3ACD">
        <w:rPr>
          <w:b/>
        </w:rPr>
        <w:t>2. Назначение поставляемого товара:</w:t>
      </w:r>
    </w:p>
    <w:p w14:paraId="1626E04B" w14:textId="77777777" w:rsidR="00AE3ACD" w:rsidRPr="00F328E5" w:rsidRDefault="00AE3ACD" w:rsidP="0094096E">
      <w:pPr>
        <w:widowControl w:val="0"/>
        <w:tabs>
          <w:tab w:val="left" w:pos="2410"/>
          <w:tab w:val="left" w:pos="3828"/>
        </w:tabs>
        <w:autoSpaceDE w:val="0"/>
        <w:jc w:val="both"/>
      </w:pPr>
      <w:r w:rsidRPr="00F328E5">
        <w:t xml:space="preserve">Обеспечение вычислительной техники </w:t>
      </w:r>
      <w:r w:rsidRPr="0094096E">
        <w:rPr>
          <w:shd w:val="clear" w:color="auto" w:fill="FFFFFF"/>
        </w:rPr>
        <w:t>программным обеспечением</w:t>
      </w:r>
      <w:r w:rsidRPr="00F328E5">
        <w:t>.</w:t>
      </w:r>
    </w:p>
    <w:p w14:paraId="6C7756A4" w14:textId="77777777" w:rsidR="00AE3ACD" w:rsidRPr="00AE3ACD" w:rsidRDefault="00AE3ACD" w:rsidP="0094096E">
      <w:pPr>
        <w:pStyle w:val="ac"/>
        <w:widowControl w:val="0"/>
        <w:tabs>
          <w:tab w:val="left" w:pos="2410"/>
          <w:tab w:val="left" w:pos="3828"/>
        </w:tabs>
        <w:autoSpaceDE w:val="0"/>
        <w:ind w:left="540"/>
        <w:jc w:val="both"/>
        <w:rPr>
          <w:color w:val="00000A"/>
          <w:lang w:eastAsia="ar-SA"/>
        </w:rPr>
      </w:pPr>
      <w:r w:rsidRPr="00AE3ACD">
        <w:rPr>
          <w:b/>
          <w:color w:val="00000A"/>
          <w:lang w:eastAsia="ar-SA"/>
        </w:rPr>
        <w:t xml:space="preserve">3. Срок поставки: </w:t>
      </w:r>
      <w:r w:rsidRPr="00AE3ACD">
        <w:rPr>
          <w:color w:val="00000A"/>
          <w:lang w:eastAsia="ar-SA"/>
        </w:rPr>
        <w:t xml:space="preserve">с даты заключения договора </w:t>
      </w:r>
    </w:p>
    <w:p w14:paraId="3943B0AA" w14:textId="77777777" w:rsidR="00AE3ACD" w:rsidRPr="00AE3ACD" w:rsidRDefault="00AE3ACD" w:rsidP="0094096E">
      <w:pPr>
        <w:pStyle w:val="ac"/>
        <w:widowControl w:val="0"/>
        <w:tabs>
          <w:tab w:val="left" w:pos="2410"/>
          <w:tab w:val="left" w:pos="3828"/>
        </w:tabs>
        <w:autoSpaceDE w:val="0"/>
        <w:ind w:left="540"/>
        <w:jc w:val="both"/>
        <w:rPr>
          <w:color w:val="000000" w:themeColor="text1"/>
        </w:rPr>
      </w:pPr>
      <w:r w:rsidRPr="00AE3ACD">
        <w:rPr>
          <w:color w:val="00000A"/>
          <w:lang w:eastAsia="ar-SA"/>
        </w:rPr>
        <w:t xml:space="preserve">3.1. </w:t>
      </w:r>
      <w:r w:rsidRPr="00AE3ACD">
        <w:rPr>
          <w:color w:val="000000" w:themeColor="text1"/>
        </w:rPr>
        <w:t xml:space="preserve">Количество подписок: 300 </w:t>
      </w:r>
      <w:proofErr w:type="spellStart"/>
      <w:r w:rsidRPr="00AE3ACD">
        <w:rPr>
          <w:color w:val="000000" w:themeColor="text1"/>
        </w:rPr>
        <w:t>шт</w:t>
      </w:r>
      <w:proofErr w:type="spellEnd"/>
      <w:r w:rsidRPr="00AE3ACD">
        <w:rPr>
          <w:color w:val="000000" w:themeColor="text1"/>
        </w:rPr>
        <w:t xml:space="preserve"> (триста);</w:t>
      </w:r>
    </w:p>
    <w:p w14:paraId="74DD3090" w14:textId="77777777" w:rsidR="00AE3ACD" w:rsidRPr="00F328E5" w:rsidRDefault="00AE3ACD" w:rsidP="0094096E">
      <w:pPr>
        <w:pStyle w:val="ac"/>
        <w:widowControl w:val="0"/>
        <w:tabs>
          <w:tab w:val="left" w:pos="2410"/>
          <w:tab w:val="left" w:pos="3828"/>
        </w:tabs>
        <w:autoSpaceDE w:val="0"/>
        <w:ind w:left="540"/>
        <w:jc w:val="both"/>
      </w:pPr>
      <w:r w:rsidRPr="00AE3ACD">
        <w:rPr>
          <w:color w:val="00000A"/>
          <w:lang w:eastAsia="ar-SA"/>
        </w:rPr>
        <w:t>3.2</w:t>
      </w:r>
      <w:r w:rsidRPr="00F328E5">
        <w:t>. Срок действия каждой подписки 12 месяцев.</w:t>
      </w:r>
    </w:p>
    <w:p w14:paraId="649CF71A" w14:textId="77777777" w:rsidR="00AE3ACD" w:rsidRPr="0094096E" w:rsidRDefault="00AE3ACD" w:rsidP="0094096E">
      <w:pPr>
        <w:widowControl w:val="0"/>
        <w:tabs>
          <w:tab w:val="left" w:pos="284"/>
          <w:tab w:val="left" w:pos="2410"/>
          <w:tab w:val="left" w:pos="3828"/>
        </w:tabs>
        <w:autoSpaceDE w:val="0"/>
        <w:jc w:val="both"/>
        <w:rPr>
          <w:b/>
          <w:bCs/>
          <w:spacing w:val="-1"/>
          <w:shd w:val="clear" w:color="auto" w:fill="FFFFFF"/>
        </w:rPr>
      </w:pPr>
      <w:r w:rsidRPr="0094096E">
        <w:rPr>
          <w:b/>
        </w:rPr>
        <w:t>4. Требования к техническим, функциональным характеристикам, количеству и комплектност</w:t>
      </w:r>
      <w:r w:rsidRPr="0094096E">
        <w:rPr>
          <w:b/>
          <w:bCs/>
        </w:rPr>
        <w:t xml:space="preserve">и </w:t>
      </w:r>
      <w:r w:rsidRPr="0094096E">
        <w:rPr>
          <w:b/>
          <w:bCs/>
          <w:color w:val="000000"/>
          <w:spacing w:val="-1"/>
          <w:shd w:val="clear" w:color="auto" w:fill="FFFFFF"/>
        </w:rPr>
        <w:t>неисключительных прав использования п</w:t>
      </w:r>
      <w:r w:rsidRPr="0094096E">
        <w:rPr>
          <w:b/>
          <w:bCs/>
          <w:spacing w:val="-1"/>
          <w:shd w:val="clear" w:color="auto" w:fill="FFFFFF"/>
        </w:rPr>
        <w:t>рограммного обеспечения:</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74"/>
        <w:gridCol w:w="7146"/>
        <w:gridCol w:w="1232"/>
      </w:tblGrid>
      <w:tr w:rsidR="00AE3ACD" w:rsidRPr="00F328E5" w14:paraId="127DFDE6" w14:textId="77777777" w:rsidTr="00C42B98">
        <w:trPr>
          <w:trHeight w:val="315"/>
          <w:jc w:val="center"/>
        </w:trPr>
        <w:tc>
          <w:tcPr>
            <w:tcW w:w="316" w:type="pct"/>
            <w:vAlign w:val="center"/>
          </w:tcPr>
          <w:p w14:paraId="74C084C5" w14:textId="77777777" w:rsidR="00AE3ACD" w:rsidRPr="00F328E5" w:rsidRDefault="00AE3ACD" w:rsidP="0094096E">
            <w:pPr>
              <w:jc w:val="center"/>
              <w:rPr>
                <w:rFonts w:eastAsia="Calibri"/>
                <w:b/>
                <w:bCs/>
                <w:color w:val="000000" w:themeColor="text1"/>
              </w:rPr>
            </w:pPr>
            <w:r w:rsidRPr="00F328E5">
              <w:rPr>
                <w:rFonts w:eastAsia="Calibri"/>
                <w:b/>
                <w:bCs/>
                <w:color w:val="000000" w:themeColor="text1"/>
              </w:rPr>
              <w:t>№ п/п</w:t>
            </w:r>
          </w:p>
        </w:tc>
        <w:tc>
          <w:tcPr>
            <w:tcW w:w="856" w:type="pct"/>
            <w:vAlign w:val="center"/>
          </w:tcPr>
          <w:p w14:paraId="18B28217" w14:textId="77777777" w:rsidR="00AE3ACD" w:rsidRPr="00F328E5" w:rsidRDefault="00AE3ACD" w:rsidP="0094096E">
            <w:pPr>
              <w:jc w:val="center"/>
              <w:rPr>
                <w:rFonts w:eastAsia="Calibri"/>
                <w:b/>
                <w:bCs/>
                <w:color w:val="000000" w:themeColor="text1"/>
              </w:rPr>
            </w:pPr>
            <w:r w:rsidRPr="00F328E5">
              <w:rPr>
                <w:rFonts w:eastAsia="Calibri"/>
                <w:b/>
                <w:bCs/>
                <w:color w:val="000000" w:themeColor="text1"/>
              </w:rPr>
              <w:t>Наименование</w:t>
            </w:r>
          </w:p>
        </w:tc>
        <w:tc>
          <w:tcPr>
            <w:tcW w:w="3265" w:type="pct"/>
            <w:vAlign w:val="center"/>
          </w:tcPr>
          <w:p w14:paraId="13355E09" w14:textId="77777777" w:rsidR="00AE3ACD" w:rsidRPr="0064008D" w:rsidRDefault="00AE3ACD" w:rsidP="0094096E">
            <w:pPr>
              <w:jc w:val="center"/>
              <w:rPr>
                <w:rFonts w:eastAsia="Calibri"/>
                <w:b/>
                <w:bCs/>
                <w:color w:val="000000" w:themeColor="text1"/>
              </w:rPr>
            </w:pPr>
            <w:r w:rsidRPr="00F328E5">
              <w:rPr>
                <w:rFonts w:eastAsia="Calibri"/>
                <w:b/>
                <w:bCs/>
                <w:color w:val="000000" w:themeColor="text1"/>
              </w:rPr>
              <w:t>Технические характеристики</w:t>
            </w:r>
            <w:r>
              <w:rPr>
                <w:rFonts w:eastAsia="Calibri"/>
                <w:b/>
                <w:bCs/>
                <w:color w:val="000000" w:themeColor="text1"/>
                <w:lang w:val="en-US"/>
              </w:rPr>
              <w:t>*</w:t>
            </w:r>
          </w:p>
          <w:p w14:paraId="01654329" w14:textId="77777777" w:rsidR="00AE3ACD" w:rsidRPr="00F328E5" w:rsidRDefault="00AE3ACD" w:rsidP="0094096E">
            <w:pPr>
              <w:jc w:val="center"/>
              <w:rPr>
                <w:rFonts w:eastAsia="Calibri"/>
                <w:b/>
                <w:bCs/>
                <w:color w:val="000000" w:themeColor="text1"/>
              </w:rPr>
            </w:pPr>
            <w:r w:rsidRPr="00F328E5">
              <w:rPr>
                <w:rFonts w:eastAsia="Calibri"/>
                <w:b/>
                <w:bCs/>
                <w:color w:val="000000" w:themeColor="text1"/>
              </w:rPr>
              <w:t xml:space="preserve"> </w:t>
            </w:r>
          </w:p>
        </w:tc>
        <w:tc>
          <w:tcPr>
            <w:tcW w:w="563" w:type="pct"/>
            <w:vAlign w:val="center"/>
          </w:tcPr>
          <w:p w14:paraId="24CE1EBD" w14:textId="77777777" w:rsidR="00AE3ACD" w:rsidRPr="00F328E5" w:rsidRDefault="00AE3ACD" w:rsidP="0094096E">
            <w:pPr>
              <w:jc w:val="center"/>
              <w:rPr>
                <w:rFonts w:eastAsia="Calibri"/>
                <w:b/>
                <w:bCs/>
                <w:color w:val="000000" w:themeColor="text1"/>
                <w:lang w:val="en-US"/>
              </w:rPr>
            </w:pPr>
            <w:r w:rsidRPr="00F328E5">
              <w:rPr>
                <w:rFonts w:eastAsia="Calibri"/>
                <w:b/>
                <w:bCs/>
                <w:color w:val="000000" w:themeColor="text1"/>
              </w:rPr>
              <w:t>Кол-во</w:t>
            </w:r>
            <w:r w:rsidRPr="00F328E5">
              <w:rPr>
                <w:rFonts w:eastAsia="Calibri"/>
                <w:b/>
                <w:color w:val="000000" w:themeColor="text1"/>
              </w:rPr>
              <w:t xml:space="preserve"> </w:t>
            </w:r>
            <w:r w:rsidRPr="00F328E5">
              <w:rPr>
                <w:rFonts w:eastAsia="Calibri"/>
                <w:color w:val="000000" w:themeColor="text1"/>
              </w:rPr>
              <w:t>(шт.)</w:t>
            </w:r>
          </w:p>
        </w:tc>
      </w:tr>
      <w:tr w:rsidR="00AE3ACD" w:rsidRPr="00F328E5" w14:paraId="6051E006" w14:textId="77777777" w:rsidTr="00C42B98">
        <w:trPr>
          <w:trHeight w:val="315"/>
          <w:jc w:val="center"/>
        </w:trPr>
        <w:tc>
          <w:tcPr>
            <w:tcW w:w="316" w:type="pct"/>
            <w:vAlign w:val="center"/>
          </w:tcPr>
          <w:p w14:paraId="0682193E" w14:textId="77777777" w:rsidR="00AE3ACD" w:rsidRPr="00F328E5" w:rsidRDefault="00AE3ACD" w:rsidP="0094096E">
            <w:pPr>
              <w:jc w:val="center"/>
              <w:rPr>
                <w:rFonts w:eastAsia="Calibri"/>
                <w:b/>
                <w:bCs/>
                <w:color w:val="000000" w:themeColor="text1"/>
              </w:rPr>
            </w:pPr>
            <w:r w:rsidRPr="00F328E5">
              <w:rPr>
                <w:rFonts w:eastAsia="Calibri"/>
                <w:b/>
                <w:bCs/>
                <w:color w:val="000000" w:themeColor="text1"/>
              </w:rPr>
              <w:t>1</w:t>
            </w:r>
          </w:p>
        </w:tc>
        <w:tc>
          <w:tcPr>
            <w:tcW w:w="856" w:type="pct"/>
            <w:vAlign w:val="center"/>
          </w:tcPr>
          <w:p w14:paraId="480F0F97" w14:textId="77777777" w:rsidR="00AE3ACD" w:rsidRPr="00F328E5" w:rsidRDefault="00AE3ACD" w:rsidP="0094096E">
            <w:pPr>
              <w:rPr>
                <w:color w:val="000000" w:themeColor="text1"/>
              </w:rPr>
            </w:pPr>
            <w:r w:rsidRPr="00F328E5">
              <w:rPr>
                <w:color w:val="000000"/>
              </w:rPr>
              <w:t xml:space="preserve">Программное обеспечение </w:t>
            </w:r>
            <w:r>
              <w:rPr>
                <w:color w:val="000000"/>
              </w:rPr>
              <w:t xml:space="preserve">(подписка) </w:t>
            </w:r>
            <w:r>
              <w:rPr>
                <w:color w:val="000000" w:themeColor="text1"/>
                <w:lang w:val="en-US"/>
              </w:rPr>
              <w:t>Office</w:t>
            </w:r>
            <w:r w:rsidRPr="00762781">
              <w:rPr>
                <w:color w:val="000000" w:themeColor="text1"/>
              </w:rPr>
              <w:t xml:space="preserve"> 365</w:t>
            </w:r>
            <w:r w:rsidRPr="00F328E5">
              <w:rPr>
                <w:color w:val="000000" w:themeColor="text1"/>
              </w:rPr>
              <w:t xml:space="preserve"> </w:t>
            </w:r>
            <w:r>
              <w:rPr>
                <w:color w:val="000000" w:themeColor="text1"/>
              </w:rPr>
              <w:t>тип 1</w:t>
            </w:r>
          </w:p>
        </w:tc>
        <w:tc>
          <w:tcPr>
            <w:tcW w:w="3265" w:type="pct"/>
            <w:vAlign w:val="center"/>
          </w:tcPr>
          <w:p w14:paraId="04D5EE8F" w14:textId="77777777" w:rsidR="00AE3ACD" w:rsidRPr="00F328E5" w:rsidRDefault="00AE3ACD" w:rsidP="0094096E">
            <w:pPr>
              <w:jc w:val="both"/>
              <w:rPr>
                <w:color w:val="000000" w:themeColor="text1"/>
              </w:rPr>
            </w:pPr>
            <w:r w:rsidRPr="00F328E5">
              <w:rPr>
                <w:color w:val="000000" w:themeColor="text1"/>
              </w:rPr>
              <w:t xml:space="preserve">Требования к программе: </w:t>
            </w:r>
          </w:p>
          <w:p w14:paraId="1E2DA5E3" w14:textId="77777777" w:rsidR="00AE3ACD" w:rsidRPr="00F328E5" w:rsidRDefault="00AE3ACD" w:rsidP="0094096E">
            <w:pPr>
              <w:jc w:val="both"/>
              <w:rPr>
                <w:color w:val="000000" w:themeColor="text1"/>
              </w:rPr>
            </w:pPr>
            <w:r w:rsidRPr="00F328E5">
              <w:rPr>
                <w:color w:val="000000" w:themeColor="text1"/>
              </w:rPr>
              <w:t>Товар должен быть новым, лицензионным, по качеству и комплектности соответствовать требованиям, предъявляемым к данному виду Товаров установленными нормативными актами Российской Федерации, ГОСТами, ОСТами и сертификатами соответствия</w:t>
            </w:r>
            <w:r>
              <w:rPr>
                <w:color w:val="000000" w:themeColor="text1"/>
              </w:rPr>
              <w:t xml:space="preserve"> (при наличии соответствующих законодательных требований)</w:t>
            </w:r>
            <w:r w:rsidRPr="00F328E5">
              <w:rPr>
                <w:color w:val="000000" w:themeColor="text1"/>
              </w:rPr>
              <w:t>. Упаковка</w:t>
            </w:r>
            <w:r>
              <w:rPr>
                <w:color w:val="000000" w:themeColor="text1"/>
              </w:rPr>
              <w:t xml:space="preserve"> (при наличии)</w:t>
            </w:r>
            <w:r w:rsidRPr="00F328E5">
              <w:rPr>
                <w:color w:val="000000" w:themeColor="text1"/>
              </w:rPr>
              <w:t>, в которой поставляется Товар, должна обеспечивать предотвращение его порчи, повреждения при транспортировке и хранении.</w:t>
            </w:r>
          </w:p>
          <w:p w14:paraId="5841C94F" w14:textId="77777777" w:rsidR="00AE3ACD" w:rsidRPr="00F328E5" w:rsidRDefault="00AE3ACD" w:rsidP="0094096E">
            <w:pPr>
              <w:jc w:val="both"/>
              <w:rPr>
                <w:color w:val="000000" w:themeColor="text1"/>
              </w:rPr>
            </w:pPr>
            <w:r w:rsidRPr="00F328E5">
              <w:rPr>
                <w:color w:val="000000" w:themeColor="text1"/>
              </w:rPr>
              <w:t>Подписка должна иметь возможность установки на уже имеющуюся компьютерную технику. Гарантированная техническая поддержка разработчиком</w:t>
            </w:r>
            <w:r>
              <w:rPr>
                <w:color w:val="000000" w:themeColor="text1"/>
              </w:rPr>
              <w:t xml:space="preserve"> (лицензиаром)</w:t>
            </w:r>
            <w:r w:rsidRPr="00F328E5">
              <w:rPr>
                <w:color w:val="000000" w:themeColor="text1"/>
              </w:rPr>
              <w:t xml:space="preserve"> на весь период использования операционной системы.</w:t>
            </w:r>
          </w:p>
          <w:p w14:paraId="6ED4BF5A" w14:textId="77777777" w:rsidR="00AE3ACD" w:rsidRPr="00F328E5" w:rsidRDefault="00AE3ACD" w:rsidP="0094096E">
            <w:pPr>
              <w:jc w:val="both"/>
              <w:rPr>
                <w:color w:val="000000" w:themeColor="text1"/>
              </w:rPr>
            </w:pPr>
            <w:r w:rsidRPr="00F328E5">
              <w:rPr>
                <w:color w:val="000000" w:themeColor="text1"/>
              </w:rPr>
              <w:t>Поставщик должен представить сертификаты и авторотационные письма производителей на право распространения указанного программного продукта на территории Российской Федерации по программе.</w:t>
            </w:r>
          </w:p>
          <w:p w14:paraId="72BDCFDC" w14:textId="10169829" w:rsidR="00AE3ACD" w:rsidRPr="00F328E5" w:rsidRDefault="00AE3ACD" w:rsidP="0094096E">
            <w:pPr>
              <w:jc w:val="both"/>
              <w:rPr>
                <w:color w:val="000000" w:themeColor="text1"/>
              </w:rPr>
            </w:pPr>
            <w:r w:rsidRPr="00F328E5">
              <w:rPr>
                <w:color w:val="000000" w:themeColor="text1"/>
              </w:rPr>
              <w:t xml:space="preserve">Подписка </w:t>
            </w:r>
            <w:r w:rsidRPr="00F328E5">
              <w:rPr>
                <w:color w:val="000000" w:themeColor="text1"/>
                <w:lang w:val="en-US"/>
              </w:rPr>
              <w:t>Office</w:t>
            </w:r>
            <w:r w:rsidRPr="00F328E5">
              <w:rPr>
                <w:color w:val="000000" w:themeColor="text1"/>
              </w:rPr>
              <w:t xml:space="preserve"> 365должна объединять в себе «облачные» версии популярных продуктов </w:t>
            </w:r>
            <w:proofErr w:type="spellStart"/>
            <w:r w:rsidRPr="00F328E5">
              <w:rPr>
                <w:color w:val="000000" w:themeColor="text1"/>
              </w:rPr>
              <w:t>Microsoft</w:t>
            </w:r>
            <w:proofErr w:type="spellEnd"/>
            <w:r w:rsidRPr="00F328E5">
              <w:rPr>
                <w:color w:val="000000" w:themeColor="text1"/>
              </w:rPr>
              <w:t xml:space="preserve"> для электронной почты</w:t>
            </w:r>
            <w:r w:rsidRPr="00762781">
              <w:rPr>
                <w:color w:val="000000" w:themeColor="text1"/>
              </w:rPr>
              <w:t xml:space="preserve"> </w:t>
            </w:r>
            <w:r>
              <w:rPr>
                <w:color w:val="000000" w:themeColor="text1"/>
              </w:rPr>
              <w:t>(серверную и клиентскую часть)</w:t>
            </w:r>
            <w:r w:rsidR="00483055">
              <w:rPr>
                <w:color w:val="000000" w:themeColor="text1"/>
              </w:rPr>
              <w:t>, связи</w:t>
            </w:r>
            <w:r w:rsidRPr="00F328E5">
              <w:rPr>
                <w:color w:val="000000" w:themeColor="text1"/>
              </w:rPr>
              <w:t xml:space="preserve"> с пользовательским пакетом офисных приложений </w:t>
            </w:r>
            <w:r>
              <w:rPr>
                <w:color w:val="000000" w:themeColor="text1"/>
              </w:rPr>
              <w:t>для редактирования текстов, работы с электронными таблицами, изготовлением презентаций, работой с заметками и изданиями</w:t>
            </w:r>
            <w:r w:rsidRPr="00F328E5">
              <w:rPr>
                <w:color w:val="000000" w:themeColor="text1"/>
              </w:rPr>
              <w:t xml:space="preserve">. При использовании службы </w:t>
            </w:r>
            <w:proofErr w:type="spellStart"/>
            <w:r w:rsidRPr="00F328E5">
              <w:rPr>
                <w:color w:val="000000" w:themeColor="text1"/>
              </w:rPr>
              <w:t>Microsoft</w:t>
            </w:r>
            <w:proofErr w:type="spellEnd"/>
            <w:r w:rsidRPr="00F328E5">
              <w:rPr>
                <w:color w:val="000000" w:themeColor="text1"/>
              </w:rPr>
              <w:t xml:space="preserve"> </w:t>
            </w:r>
            <w:proofErr w:type="spellStart"/>
            <w:r w:rsidRPr="00F328E5">
              <w:rPr>
                <w:color w:val="000000" w:themeColor="text1"/>
              </w:rPr>
              <w:t>Office</w:t>
            </w:r>
            <w:proofErr w:type="spellEnd"/>
            <w:r w:rsidRPr="00F328E5">
              <w:rPr>
                <w:color w:val="000000" w:themeColor="text1"/>
              </w:rPr>
              <w:t xml:space="preserve"> 365 организация должна получить не только преимущества и функционал </w:t>
            </w:r>
            <w:proofErr w:type="spellStart"/>
            <w:r w:rsidRPr="00F328E5">
              <w:rPr>
                <w:color w:val="000000" w:themeColor="text1"/>
              </w:rPr>
              <w:t>Microsoft</w:t>
            </w:r>
            <w:proofErr w:type="spellEnd"/>
            <w:r w:rsidRPr="00F328E5">
              <w:rPr>
                <w:color w:val="000000" w:themeColor="text1"/>
              </w:rPr>
              <w:t xml:space="preserve"> </w:t>
            </w:r>
            <w:proofErr w:type="spellStart"/>
            <w:r w:rsidRPr="00F328E5">
              <w:rPr>
                <w:color w:val="000000" w:themeColor="text1"/>
              </w:rPr>
              <w:t>Office</w:t>
            </w:r>
            <w:proofErr w:type="spellEnd"/>
            <w:r w:rsidRPr="00F328E5">
              <w:rPr>
                <w:color w:val="000000" w:themeColor="text1"/>
              </w:rPr>
              <w:t>, но и преимущества «облачных» технологий, что в совокупности повышает эффективность совместной работы сотрудников компании, сокращая расходы и высвобождая ресурсы для решения актуальных и стратегических бизнес-задач.</w:t>
            </w:r>
          </w:p>
          <w:p w14:paraId="76DC27F9" w14:textId="77777777" w:rsidR="00AE3ACD" w:rsidRPr="00F328E5" w:rsidRDefault="00AE3ACD" w:rsidP="0094096E">
            <w:pPr>
              <w:jc w:val="both"/>
              <w:rPr>
                <w:color w:val="000000" w:themeColor="text1"/>
              </w:rPr>
            </w:pPr>
            <w:r w:rsidRPr="00F328E5">
              <w:rPr>
                <w:color w:val="000000" w:themeColor="text1"/>
              </w:rPr>
              <w:t>Требования</w:t>
            </w:r>
            <w:r>
              <w:rPr>
                <w:color w:val="000000" w:themeColor="text1"/>
              </w:rPr>
              <w:t xml:space="preserve"> к подписке</w:t>
            </w:r>
            <w:r w:rsidRPr="00F328E5">
              <w:rPr>
                <w:color w:val="000000" w:themeColor="text1"/>
              </w:rPr>
              <w:t xml:space="preserve">: </w:t>
            </w:r>
          </w:p>
          <w:p w14:paraId="76F681CD" w14:textId="77777777" w:rsidR="00AE3ACD" w:rsidRDefault="00AE3ACD" w:rsidP="0094096E">
            <w:pPr>
              <w:jc w:val="both"/>
              <w:rPr>
                <w:color w:val="000000" w:themeColor="text1"/>
              </w:rPr>
            </w:pPr>
            <w:r w:rsidRPr="00F328E5">
              <w:rPr>
                <w:b/>
                <w:bCs/>
              </w:rPr>
              <w:t xml:space="preserve">Установка полных версий классических приложений </w:t>
            </w:r>
            <w:proofErr w:type="spellStart"/>
            <w:r w:rsidRPr="00F328E5">
              <w:rPr>
                <w:b/>
                <w:bCs/>
              </w:rPr>
              <w:t>Office</w:t>
            </w:r>
            <w:proofErr w:type="spellEnd"/>
            <w:r w:rsidRPr="00F328E5">
              <w:rPr>
                <w:color w:val="000000" w:themeColor="text1"/>
              </w:rPr>
              <w:t xml:space="preserve">: </w:t>
            </w:r>
            <w:r w:rsidRPr="005D5E92">
              <w:rPr>
                <w:color w:val="000000" w:themeColor="text1"/>
              </w:rPr>
              <w:t xml:space="preserve">Текстовый редактор, который должен быть предназначен для создания профессионально оформленных документов. Редактор должен реализовывать возможности для легкого и эффективного </w:t>
            </w:r>
            <w:r w:rsidRPr="005D5E92">
              <w:rPr>
                <w:color w:val="000000" w:themeColor="text1"/>
              </w:rPr>
              <w:lastRenderedPageBreak/>
              <w:t xml:space="preserve">создания документов и их систематизирования. Текстовый редактор должен позволять: вставлять видео из Интернета, открывать PDF-файлы и редактировать их содержимое, выравнивать изображения и схемы с помощью динамических направляющих разметки и выравнивания. Должны быть реализованы следующие возможности: Режим чтения должен позволять просматривать документы в удобных для чтения колонках на экране. Инструменты редактирования, которые могут отвлекать внимание должны быть скрыты. Должен быть реализован доступ к средствам, удобным при чтении, таким как Определение, Перевод и Поиск в Интернете. Развертывание и свертывание должно позволять разворачивать и сворачивать части документа простым касанием или щелчком мыши. Необходима возможность добавления к заголовкам описания и оставлять их просмотр на усмотрение читателя. Функция Исправления должна делать просмотр документов более удобным, оставляя отметки отслеживаемых изменений. Должна быть возможность оставлять ответы на примечания и отметки выполнения. Должна быть реализована возможность проводить обсуждения и легко отслеживать примечания прямо возле соответствующего текста. Необходима реализация возможности: если примечание уже принято к сведению и не заслуживает внимания, его можно отметить как выполненное (примечание будет затемнено, но беседа будет сохранена на случай будущей необходимости). Должна быть возможность масштабирования объектов. Для увеличения масштаба должно быть реализовано касание экрана или двойной щелчок мыши. Для уменьшения масштаба должно быть реализовано касание экрана или щелчок мышью вне области объекта. Должна быть реализована функция возобновления просмотра. Должен быть возможен просмотр документа с страницы на которой остановился пользователь, даже если перед этим документ был открыт на другом компьютере. Должна быть возможность просмотра видео из Интернета, непосредственно в приложении </w:t>
            </w:r>
            <w:proofErr w:type="spellStart"/>
            <w:r w:rsidRPr="005D5E92">
              <w:rPr>
                <w:color w:val="000000" w:themeColor="text1"/>
              </w:rPr>
              <w:t>Word</w:t>
            </w:r>
            <w:proofErr w:type="spellEnd"/>
            <w:r w:rsidRPr="005D5E92">
              <w:rPr>
                <w:color w:val="000000" w:themeColor="text1"/>
              </w:rPr>
              <w:t xml:space="preserve">. При этом должна быть возможность продолжать работу с документом. </w:t>
            </w:r>
            <w:r>
              <w:rPr>
                <w:color w:val="000000" w:themeColor="text1"/>
              </w:rPr>
              <w:t xml:space="preserve">Табличный процессор. </w:t>
            </w:r>
            <w:r w:rsidRPr="005D5E92">
              <w:rPr>
                <w:color w:val="000000" w:themeColor="text1"/>
              </w:rPr>
              <w:t xml:space="preserve">Приложение должно выполнять анализ больших объемов данных, позволять совершать простые вычисления и отслеживать любые сведения. В основе программы должно быть заложено использование сетки ячеек, которые могут содержать числа, текст или формулы. Должно быть реализовано: группировка данных в ячейках по строкам и столбцам, вычисление, фильтрация по различным параметрам, создание объёмных таблиц и различных диаграмм. Должны быть реализованы следующие возможности: Необходимо наличие функции мгновенного заполнения. Функция должна позволять переформатировать и переупорядочивать данные. Программа должна запоминать и распознавать тенденцию и автоматически вычислять оставшиеся данные – без формул и макросов. Должна быть функция Рекомендуемая Сводная Таблица, которая позволяет выполнять сложный анализ быстро. Программа должна обобщать данные с помощью различных предварительных вариантов сводной таблицы, чтобы была возможность сравнить их и выбрать подходящий результат. Должна быть возможность различного визуального представления данных и их сравнивания с помощью </w:t>
            </w:r>
            <w:r w:rsidRPr="005D5E92">
              <w:rPr>
                <w:color w:val="000000" w:themeColor="text1"/>
              </w:rPr>
              <w:lastRenderedPageBreak/>
              <w:t xml:space="preserve">различных видов диаграмм. Должна быть возможность форматирования и детальной настройки диаграмм. Приложение, которое должно позволять создавать презентации. Необходимо наличие понятного интерфейса, который должен быть адаптирован к планшетным персональным компьютерам и телефонам с сенсорным экраном. Требуется наличие режима докладчика, который позволяет автоматически настраивать презентацию в соответствии с параметрами проектора или монитора. Должно быть большое количество готовых Тем для упрощения разработки дизайна презентаций. Должны быть реализованы следующие возможности: Должна быть возможность объединения фигур. Необходима возможность создавать собственные фигуры и персонализированные пиктограммы с помощью инструментов "Объединение", "Комбинирование", "Фрагмент", "Пересечение" и "Вычитание". Должна быть функция масштабирования слайдов.  Должна быть возможность плавно увеличивать и уменьшать схемы, диаграммы и графики парой щелчков мыши. Требуется наличие функции навигатора слайдов, которая позволяет быстро переключать слайды в определенной последовательности или без нее, используя визуальную сетку, заметную с первого взгляда. Требуется приложение, которое должно позволять хранить различные сведения и обмениваться ими.  Приложение должно быть интегрировано с облаком, что позволяет освободить жесткий диск от файлов, обеспечивая доступ к заметкам и другим данным из любого места с помощью любых мобильных устройств, планшетных персональных компьютеров и браузеров. Должны быть реализованы следующие возможности: Необходима возможность собирать напечатанные и рукописные заметки, ссылки, веб-страницы, эскизы, видео и другие </w:t>
            </w:r>
            <w:proofErr w:type="spellStart"/>
            <w:r w:rsidRPr="005D5E92">
              <w:rPr>
                <w:color w:val="000000" w:themeColor="text1"/>
              </w:rPr>
              <w:t>медиафайлы</w:t>
            </w:r>
            <w:proofErr w:type="spellEnd"/>
            <w:r w:rsidRPr="005D5E92">
              <w:rPr>
                <w:color w:val="000000" w:themeColor="text1"/>
              </w:rPr>
              <w:t xml:space="preserve"> для хранения их в одном удобном месте. Должна быть возможность рисовать, стирать или редактировать нарисованное пальцем, пером или мышью. Приложение должно иметь возможность преобразовывать рукописный текст в печатный. Должна быть реализована функция поиска в заметках и файлах.  Должна быть функция</w:t>
            </w:r>
            <w:r>
              <w:rPr>
                <w:color w:val="000000" w:themeColor="text1"/>
              </w:rPr>
              <w:t xml:space="preserve"> </w:t>
            </w:r>
            <w:proofErr w:type="spellStart"/>
            <w:r>
              <w:rPr>
                <w:color w:val="000000" w:themeColor="text1"/>
              </w:rPr>
              <w:t>автосохранения</w:t>
            </w:r>
            <w:proofErr w:type="spellEnd"/>
            <w:r>
              <w:rPr>
                <w:color w:val="000000" w:themeColor="text1"/>
              </w:rPr>
              <w:t>, которая должна</w:t>
            </w:r>
            <w:r w:rsidRPr="005D5E92">
              <w:rPr>
                <w:color w:val="000000" w:themeColor="text1"/>
              </w:rPr>
              <w:t xml:space="preserve"> автоматически сохранять все содержимое, которое вводит пользователь.  Необходима возможность создавать в заметках сложные таблицы. Приложение должно поддерживать параметры форматирования для строк заголовка, заливки ячеек и сортировки данных, что располагает и отображает данные нужным образом. Должна быть программа, которая предназначена для работы с электронной почтой, календарями, контактами, заданиями и списком дел в одном приложении. Для работы в приложении необходимо создание учетной записи электронной почты. </w:t>
            </w:r>
            <w:r>
              <w:rPr>
                <w:color w:val="000000" w:themeColor="text1"/>
              </w:rPr>
              <w:t>Сервер электронной почты должен разворачиваться непосредственно в облачном хранилище и должен позволить осуществлять взаимодействие с любым почтовым клиентом.</w:t>
            </w:r>
            <w:r w:rsidRPr="005D5E92">
              <w:rPr>
                <w:color w:val="000000" w:themeColor="text1"/>
              </w:rPr>
              <w:t xml:space="preserve"> Должны быть реализованы следующие возможности: Должен быть поиск почты, вложений, встреч в календаре и контактов, чтобы быстро находить необходимую информацию. Должна быть возможность предоставлять всем участникам проекта доступ к общей папке, календарю и списку задач, а также управлять этими элементами в ходе работы. Необходима возможность переименования папки в почтовом ящике </w:t>
            </w:r>
            <w:r w:rsidRPr="005D5E92">
              <w:rPr>
                <w:color w:val="000000" w:themeColor="text1"/>
              </w:rPr>
              <w:lastRenderedPageBreak/>
              <w:t>и перемещения их в удобном порядке. Требуется возможность отмечать, удалять или обозначать сообщения как прочитанные или непрочитанные с помощью удобных команд в списке сообщений. Приложение, которое должно обеспечить различные способы работы с фотографиями. Приложение должно позволять пользователю перемещать фотографии, менять местами и добавлять визуальные оповещения к своим публикациям с новыми изображениями и текстовыми эффектами. Должны быть реализованы следующие возможности: Необходима возможность применения эффектов к изображению, таких как тени, отражения, свечение, сглаживание, багетные рамки и объемные повороты. Должна быть возможность применять различные эффекты к тексту (тени, отражения, свечения и багетные рамки). Необходима возможность с помощью рисунков и изображений создавать фоны для страниц публикаций. Должна быть возможность воздания информационных бюллетеней, открыток и электронных писем с помощью включения фотографии и ссылки в привычные инструменты слияния. Должна быть возможность предоставлять совместный доступ к своим фотографиям и изображениям, просто отправив ссылку. Должна быть возможность создания, сохранения и печать в типографии публикации и фотоальбомы в виде изображений в стандартном формате JPG. Должен быть реализован поиск онлайн-альбомов в сети Интернет и других различных службах, чтобы добавлять изображения прямо в документ, не сохраняя их на настольном компьютере, ноутбуке или планшете</w:t>
            </w:r>
            <w:r>
              <w:rPr>
                <w:color w:val="000000" w:themeColor="text1"/>
              </w:rPr>
              <w:t xml:space="preserve"> </w:t>
            </w:r>
            <w:r w:rsidRPr="00F328E5">
              <w:rPr>
                <w:color w:val="000000" w:themeColor="text1"/>
              </w:rPr>
              <w:t xml:space="preserve">(включает новые приложения </w:t>
            </w:r>
            <w:proofErr w:type="spellStart"/>
            <w:r w:rsidRPr="00F328E5">
              <w:rPr>
                <w:color w:val="000000" w:themeColor="text1"/>
              </w:rPr>
              <w:t>Office</w:t>
            </w:r>
            <w:proofErr w:type="spellEnd"/>
            <w:r w:rsidRPr="00F328E5">
              <w:rPr>
                <w:color w:val="000000" w:themeColor="text1"/>
              </w:rPr>
              <w:t> 2016);</w:t>
            </w:r>
          </w:p>
          <w:p w14:paraId="69DE8989" w14:textId="77777777" w:rsidR="00AE3ACD" w:rsidRPr="00C72A43" w:rsidRDefault="00AE3ACD" w:rsidP="0094096E">
            <w:r w:rsidRPr="00C72A43">
              <w:t xml:space="preserve">Установка </w:t>
            </w:r>
            <w:r w:rsidRPr="00C72A43">
              <w:rPr>
                <w:lang w:val="en-US"/>
              </w:rPr>
              <w:t>Office</w:t>
            </w:r>
            <w:r w:rsidRPr="00C72A43">
              <w:t xml:space="preserve"> на не менее чем 5 устройств, каждого типа: ПК, планшет и телефон. Полнофункциональная версия </w:t>
            </w:r>
            <w:r w:rsidRPr="00C72A43">
              <w:rPr>
                <w:lang w:val="en-US"/>
              </w:rPr>
              <w:t>Office</w:t>
            </w:r>
            <w:r w:rsidRPr="00C72A43">
              <w:t xml:space="preserve"> с возможностью установки на не менее чем 5 ПК, не менее чем на 5 планшетов и не менее чем на 5 телефонов для каждого пользователя. </w:t>
            </w:r>
          </w:p>
          <w:p w14:paraId="194F348C" w14:textId="77777777" w:rsidR="00AE3ACD" w:rsidRPr="00F328E5" w:rsidRDefault="00AE3ACD" w:rsidP="0094096E">
            <w:pPr>
              <w:jc w:val="both"/>
              <w:rPr>
                <w:color w:val="000000" w:themeColor="text1"/>
              </w:rPr>
            </w:pPr>
            <w:r>
              <w:t>Облачное х</w:t>
            </w:r>
            <w:r w:rsidRPr="00F328E5">
              <w:t>ранилище: Хранение и совместное использование файлов</w:t>
            </w:r>
            <w:r w:rsidRPr="00F328E5">
              <w:rPr>
                <w:color w:val="000000" w:themeColor="text1"/>
              </w:rPr>
              <w:t xml:space="preserve"> не менее 1 ТБ свободного места для каждого пользователя; </w:t>
            </w:r>
          </w:p>
          <w:p w14:paraId="0E9FA84B" w14:textId="77777777" w:rsidR="00AE3ACD" w:rsidRPr="00F328E5" w:rsidRDefault="00AE3ACD" w:rsidP="0094096E">
            <w:pPr>
              <w:jc w:val="both"/>
              <w:rPr>
                <w:color w:val="000000" w:themeColor="text1"/>
              </w:rPr>
            </w:pPr>
            <w:r>
              <w:rPr>
                <w:bCs/>
              </w:rPr>
              <w:t>В состав подписки входят</w:t>
            </w:r>
            <w:r w:rsidRPr="00762781">
              <w:rPr>
                <w:bCs/>
              </w:rPr>
              <w:t>:</w:t>
            </w:r>
            <w:r>
              <w:rPr>
                <w:bCs/>
              </w:rPr>
              <w:t xml:space="preserve"> </w:t>
            </w:r>
            <w:r w:rsidRPr="00762781">
              <w:rPr>
                <w:bCs/>
              </w:rPr>
              <w:t>календарь и контакты</w:t>
            </w:r>
            <w:r w:rsidRPr="00F328E5">
              <w:rPr>
                <w:color w:val="000000" w:themeColor="text1"/>
              </w:rPr>
              <w:t>: почтовый ящик объемом не менее 50 ГБ для каждого пользователя;</w:t>
            </w:r>
          </w:p>
          <w:p w14:paraId="1E07F906" w14:textId="77777777" w:rsidR="00AE3ACD" w:rsidRPr="00F328E5" w:rsidRDefault="00AE3ACD" w:rsidP="0094096E">
            <w:pPr>
              <w:jc w:val="both"/>
              <w:rPr>
                <w:color w:val="000000" w:themeColor="text1"/>
              </w:rPr>
            </w:pPr>
            <w:r w:rsidRPr="00762781">
              <w:rPr>
                <w:bCs/>
                <w:u w:val="single"/>
              </w:rPr>
              <w:t>Подписка должна предоставлять неограниченные возможности для собраний по сети</w:t>
            </w:r>
            <w:r w:rsidRPr="00F328E5">
              <w:rPr>
                <w:color w:val="000000" w:themeColor="text1"/>
              </w:rPr>
              <w:t>: обмена мгновенными сообщениями и видеоконференций в формате HD</w:t>
            </w:r>
            <w:r>
              <w:rPr>
                <w:color w:val="000000" w:themeColor="text1"/>
              </w:rPr>
              <w:t>.</w:t>
            </w:r>
          </w:p>
          <w:p w14:paraId="32E9225D" w14:textId="77777777" w:rsidR="00AE3ACD" w:rsidRPr="00762781" w:rsidRDefault="00AE3ACD" w:rsidP="0094096E">
            <w:pPr>
              <w:jc w:val="both"/>
              <w:rPr>
                <w:color w:val="000000" w:themeColor="text1"/>
              </w:rPr>
            </w:pPr>
          </w:p>
        </w:tc>
        <w:tc>
          <w:tcPr>
            <w:tcW w:w="563" w:type="pct"/>
            <w:vAlign w:val="center"/>
          </w:tcPr>
          <w:p w14:paraId="34D812B1" w14:textId="77777777" w:rsidR="00AE3ACD" w:rsidRPr="00F328E5" w:rsidRDefault="00AE3ACD" w:rsidP="0094096E">
            <w:pPr>
              <w:jc w:val="center"/>
              <w:rPr>
                <w:rFonts w:eastAsia="Calibri"/>
                <w:b/>
                <w:bCs/>
                <w:color w:val="000000" w:themeColor="text1"/>
              </w:rPr>
            </w:pPr>
            <w:r>
              <w:rPr>
                <w:rFonts w:eastAsia="Calibri"/>
                <w:b/>
                <w:bCs/>
                <w:color w:val="000000" w:themeColor="text1"/>
              </w:rPr>
              <w:lastRenderedPageBreak/>
              <w:t>250</w:t>
            </w:r>
          </w:p>
        </w:tc>
      </w:tr>
      <w:tr w:rsidR="00AE3ACD" w:rsidRPr="00F328E5" w14:paraId="7A14EC75" w14:textId="77777777" w:rsidTr="00C42B98">
        <w:trPr>
          <w:trHeight w:val="315"/>
          <w:jc w:val="center"/>
        </w:trPr>
        <w:tc>
          <w:tcPr>
            <w:tcW w:w="316" w:type="pct"/>
            <w:vAlign w:val="center"/>
          </w:tcPr>
          <w:p w14:paraId="400C2A36" w14:textId="77777777" w:rsidR="00AE3ACD" w:rsidRPr="00F328E5" w:rsidRDefault="00AE3ACD" w:rsidP="0094096E">
            <w:pPr>
              <w:jc w:val="center"/>
              <w:rPr>
                <w:rFonts w:eastAsia="Calibri"/>
                <w:b/>
                <w:bCs/>
                <w:color w:val="000000" w:themeColor="text1"/>
              </w:rPr>
            </w:pPr>
            <w:r w:rsidRPr="00F328E5">
              <w:rPr>
                <w:rFonts w:eastAsia="Calibri"/>
                <w:b/>
                <w:bCs/>
                <w:color w:val="000000" w:themeColor="text1"/>
              </w:rPr>
              <w:lastRenderedPageBreak/>
              <w:t>2</w:t>
            </w:r>
          </w:p>
        </w:tc>
        <w:tc>
          <w:tcPr>
            <w:tcW w:w="856" w:type="pct"/>
            <w:vAlign w:val="center"/>
          </w:tcPr>
          <w:p w14:paraId="2DBC1FE7" w14:textId="77777777" w:rsidR="00AE3ACD" w:rsidRPr="00F328E5" w:rsidRDefault="00AE3ACD" w:rsidP="0094096E">
            <w:pPr>
              <w:rPr>
                <w:color w:val="000000" w:themeColor="text1"/>
              </w:rPr>
            </w:pPr>
            <w:r w:rsidRPr="00F328E5">
              <w:rPr>
                <w:color w:val="000000"/>
              </w:rPr>
              <w:t xml:space="preserve">Программное обеспечение </w:t>
            </w:r>
            <w:r>
              <w:rPr>
                <w:color w:val="000000"/>
              </w:rPr>
              <w:t xml:space="preserve">(подписка) </w:t>
            </w:r>
            <w:r w:rsidRPr="00F328E5">
              <w:rPr>
                <w:color w:val="000000" w:themeColor="text1"/>
                <w:lang w:val="en-US"/>
              </w:rPr>
              <w:t>Office</w:t>
            </w:r>
            <w:r w:rsidRPr="00F328E5">
              <w:rPr>
                <w:color w:val="000000" w:themeColor="text1"/>
              </w:rPr>
              <w:t xml:space="preserve"> 365 </w:t>
            </w:r>
            <w:r>
              <w:rPr>
                <w:color w:val="000000" w:themeColor="text1"/>
              </w:rPr>
              <w:t>тип 2</w:t>
            </w:r>
          </w:p>
        </w:tc>
        <w:tc>
          <w:tcPr>
            <w:tcW w:w="3265" w:type="pct"/>
            <w:vAlign w:val="center"/>
          </w:tcPr>
          <w:p w14:paraId="2520A2EF" w14:textId="77777777" w:rsidR="00AE3ACD" w:rsidRPr="00F328E5" w:rsidRDefault="00AE3ACD" w:rsidP="0094096E">
            <w:pPr>
              <w:jc w:val="both"/>
              <w:rPr>
                <w:color w:val="000000" w:themeColor="text1"/>
              </w:rPr>
            </w:pPr>
            <w:r w:rsidRPr="00F328E5">
              <w:rPr>
                <w:color w:val="000000" w:themeColor="text1"/>
              </w:rPr>
              <w:t xml:space="preserve">Требования к </w:t>
            </w:r>
            <w:r>
              <w:rPr>
                <w:color w:val="000000" w:themeColor="text1"/>
              </w:rPr>
              <w:t>подписке</w:t>
            </w:r>
            <w:r w:rsidRPr="00F328E5">
              <w:rPr>
                <w:color w:val="000000" w:themeColor="text1"/>
              </w:rPr>
              <w:t xml:space="preserve">: </w:t>
            </w:r>
          </w:p>
          <w:p w14:paraId="70175F45" w14:textId="77777777" w:rsidR="00AE3ACD" w:rsidRPr="00F328E5" w:rsidRDefault="00AE3ACD" w:rsidP="0094096E">
            <w:pPr>
              <w:jc w:val="both"/>
              <w:rPr>
                <w:color w:val="000000" w:themeColor="text1"/>
              </w:rPr>
            </w:pPr>
            <w:r w:rsidRPr="00F328E5">
              <w:rPr>
                <w:color w:val="000000" w:themeColor="text1"/>
              </w:rPr>
              <w:t>Товар должен быть новым, лицензионным, по качеству и комплектности соответствовать требованиям, предъявляемым к данному виду Товаров установленными нормативными актами Российской Федерации, ГОСТами, ОСТами и сертификатами соответствия. Упаковка, в которой поставляется Товар, должна обеспечивать предотвращение его порчи, повреждения при транспортировке и хранении.</w:t>
            </w:r>
          </w:p>
          <w:p w14:paraId="4BAEDFF6" w14:textId="77777777" w:rsidR="00AE3ACD" w:rsidRPr="00F328E5" w:rsidRDefault="00AE3ACD" w:rsidP="0094096E">
            <w:pPr>
              <w:jc w:val="both"/>
              <w:rPr>
                <w:color w:val="000000" w:themeColor="text1"/>
              </w:rPr>
            </w:pPr>
            <w:r w:rsidRPr="00F328E5">
              <w:rPr>
                <w:color w:val="000000" w:themeColor="text1"/>
              </w:rPr>
              <w:t>Подписка должна иметь возможность установки на уже имеющуюся компьютерную технику. Гарантированная техническая поддержка разработчиком на весь период использования операционной системы.</w:t>
            </w:r>
          </w:p>
          <w:p w14:paraId="0ED2D0FD" w14:textId="77777777" w:rsidR="00AE3ACD" w:rsidRPr="00F328E5" w:rsidRDefault="00AE3ACD" w:rsidP="0094096E">
            <w:pPr>
              <w:jc w:val="both"/>
              <w:rPr>
                <w:color w:val="000000" w:themeColor="text1"/>
              </w:rPr>
            </w:pPr>
            <w:r w:rsidRPr="00F328E5">
              <w:rPr>
                <w:color w:val="000000" w:themeColor="text1"/>
              </w:rPr>
              <w:t xml:space="preserve">Поставщик должен представить сертификаты и авторотационные письма производителей на право распространения указанного </w:t>
            </w:r>
            <w:r w:rsidRPr="00F328E5">
              <w:rPr>
                <w:color w:val="000000" w:themeColor="text1"/>
              </w:rPr>
              <w:lastRenderedPageBreak/>
              <w:t>программного продукта на территории Российской Федерации по программе.</w:t>
            </w:r>
          </w:p>
          <w:p w14:paraId="48A82D9C" w14:textId="77777777" w:rsidR="00AE3ACD" w:rsidRPr="00F328E5" w:rsidRDefault="00AE3ACD" w:rsidP="0094096E">
            <w:pPr>
              <w:jc w:val="both"/>
              <w:rPr>
                <w:color w:val="000000" w:themeColor="text1"/>
              </w:rPr>
            </w:pPr>
            <w:r w:rsidRPr="00F328E5">
              <w:rPr>
                <w:color w:val="000000" w:themeColor="text1"/>
              </w:rPr>
              <w:t xml:space="preserve">Подписка </w:t>
            </w:r>
            <w:r w:rsidRPr="00F328E5">
              <w:rPr>
                <w:color w:val="000000" w:themeColor="text1"/>
                <w:lang w:val="en-US"/>
              </w:rPr>
              <w:t>Office</w:t>
            </w:r>
            <w:r w:rsidRPr="00F328E5">
              <w:rPr>
                <w:color w:val="000000" w:themeColor="text1"/>
              </w:rPr>
              <w:t xml:space="preserve"> 365 корпоративный </w:t>
            </w:r>
            <w:r w:rsidRPr="00F328E5">
              <w:rPr>
                <w:color w:val="000000" w:themeColor="text1"/>
                <w:lang w:val="en-US"/>
              </w:rPr>
              <w:t>E</w:t>
            </w:r>
            <w:r w:rsidRPr="00F328E5">
              <w:rPr>
                <w:color w:val="000000" w:themeColor="text1"/>
              </w:rPr>
              <w:t xml:space="preserve">3 должна объединять в себе «облачные» версии популярных продуктов </w:t>
            </w:r>
            <w:proofErr w:type="spellStart"/>
            <w:r w:rsidRPr="00F328E5">
              <w:rPr>
                <w:color w:val="000000" w:themeColor="text1"/>
              </w:rPr>
              <w:t>Microsoft</w:t>
            </w:r>
            <w:proofErr w:type="spellEnd"/>
            <w:r w:rsidRPr="00F328E5">
              <w:rPr>
                <w:color w:val="000000" w:themeColor="text1"/>
              </w:rPr>
              <w:t xml:space="preserve"> для электронной почты, связи,</w:t>
            </w:r>
            <w:r>
              <w:rPr>
                <w:color w:val="000000" w:themeColor="text1"/>
              </w:rPr>
              <w:t xml:space="preserve"> организации видеоконференций, </w:t>
            </w:r>
            <w:r w:rsidRPr="00F328E5">
              <w:rPr>
                <w:color w:val="000000" w:themeColor="text1"/>
              </w:rPr>
              <w:t xml:space="preserve">офисных приложений </w:t>
            </w:r>
            <w:r>
              <w:rPr>
                <w:color w:val="000000" w:themeColor="text1"/>
              </w:rPr>
              <w:t>для работы с текстом, базами данных, электронными таблицами, графикой, заметками (организация деятельности)</w:t>
            </w:r>
            <w:r w:rsidRPr="00F328E5">
              <w:rPr>
                <w:color w:val="000000" w:themeColor="text1"/>
              </w:rPr>
              <w:t xml:space="preserve">. При использовании службы </w:t>
            </w:r>
            <w:proofErr w:type="spellStart"/>
            <w:r w:rsidRPr="00F328E5">
              <w:rPr>
                <w:color w:val="000000" w:themeColor="text1"/>
              </w:rPr>
              <w:t>Microsoft</w:t>
            </w:r>
            <w:proofErr w:type="spellEnd"/>
            <w:r w:rsidRPr="00F328E5">
              <w:rPr>
                <w:color w:val="000000" w:themeColor="text1"/>
              </w:rPr>
              <w:t xml:space="preserve"> </w:t>
            </w:r>
            <w:proofErr w:type="spellStart"/>
            <w:r w:rsidRPr="00F328E5">
              <w:rPr>
                <w:color w:val="000000" w:themeColor="text1"/>
              </w:rPr>
              <w:t>Office</w:t>
            </w:r>
            <w:proofErr w:type="spellEnd"/>
            <w:r w:rsidRPr="00F328E5">
              <w:rPr>
                <w:color w:val="000000" w:themeColor="text1"/>
              </w:rPr>
              <w:t xml:space="preserve"> 365 организация должна получить не только преимущества и функционал </w:t>
            </w:r>
            <w:proofErr w:type="spellStart"/>
            <w:r w:rsidRPr="00F328E5">
              <w:rPr>
                <w:color w:val="000000" w:themeColor="text1"/>
              </w:rPr>
              <w:t>Microsoft</w:t>
            </w:r>
            <w:proofErr w:type="spellEnd"/>
            <w:r w:rsidRPr="00F328E5">
              <w:rPr>
                <w:color w:val="000000" w:themeColor="text1"/>
              </w:rPr>
              <w:t xml:space="preserve"> </w:t>
            </w:r>
            <w:proofErr w:type="spellStart"/>
            <w:r w:rsidRPr="00F328E5">
              <w:rPr>
                <w:color w:val="000000" w:themeColor="text1"/>
              </w:rPr>
              <w:t>Office</w:t>
            </w:r>
            <w:proofErr w:type="spellEnd"/>
            <w:r w:rsidRPr="00F328E5">
              <w:rPr>
                <w:color w:val="000000" w:themeColor="text1"/>
              </w:rPr>
              <w:t>, но и преимущества «облачных» технологий, что в совокупности повышает эффективность совместной работы сотрудников компании, сокращая расходы и высвобождая ресурсы для решения актуальных и стратегических бизнес-задач.</w:t>
            </w:r>
          </w:p>
          <w:p w14:paraId="76EAA03F" w14:textId="77777777" w:rsidR="00AE3ACD" w:rsidRPr="00F328E5" w:rsidRDefault="00AE3ACD" w:rsidP="0094096E">
            <w:pPr>
              <w:jc w:val="both"/>
              <w:rPr>
                <w:color w:val="000000" w:themeColor="text1"/>
              </w:rPr>
            </w:pPr>
            <w:r w:rsidRPr="00F328E5">
              <w:rPr>
                <w:color w:val="000000" w:themeColor="text1"/>
              </w:rPr>
              <w:t xml:space="preserve">Требования: </w:t>
            </w:r>
          </w:p>
          <w:p w14:paraId="22128447" w14:textId="77777777" w:rsidR="00AE3ACD" w:rsidRPr="00762781" w:rsidRDefault="00AE3ACD" w:rsidP="0094096E">
            <w:pPr>
              <w:jc w:val="both"/>
              <w:rPr>
                <w:color w:val="000000" w:themeColor="text1"/>
              </w:rPr>
            </w:pPr>
            <w:r w:rsidRPr="00F328E5">
              <w:rPr>
                <w:b/>
                <w:bCs/>
              </w:rPr>
              <w:t xml:space="preserve">Установка полных версий классических приложений </w:t>
            </w:r>
            <w:proofErr w:type="spellStart"/>
            <w:r w:rsidRPr="00F328E5">
              <w:rPr>
                <w:b/>
                <w:bCs/>
              </w:rPr>
              <w:t>Office</w:t>
            </w:r>
            <w:proofErr w:type="spellEnd"/>
            <w:r w:rsidRPr="00F328E5">
              <w:rPr>
                <w:color w:val="000000" w:themeColor="text1"/>
              </w:rPr>
              <w:t xml:space="preserve">: </w:t>
            </w:r>
            <w:r w:rsidRPr="005D5E92">
              <w:rPr>
                <w:color w:val="000000" w:themeColor="text1"/>
              </w:rPr>
              <w:t xml:space="preserve">Текстовый редактор, который должен быть предназначен для создания профессионально оформленных документов. Редактор должен реализовывать возможности для легкого и эффективного создания документов и их систематизирования. Текстовый редактор должен позволять: вставлять видео из Интернета, открывать PDF-файлы и редактировать их содержимое, выравнивать изображения и схемы с помощью динамических направляющих разметки и выравнивания. Должны быть реализованы следующие возможности: Режим чтения должен позволять просматривать документы в удобных для чтения колонках на экране. Инструменты редактирования, которые могут отвлекать внимание должны быть скрыты. Должен быть реализован доступ к средствам, удобным при чтении, таким как Определение, Перевод и Поиск в Интернете. Развертывание и свертывание должно позволять разворачивать и сворачивать части документа простым касанием или щелчком мыши. Необходима возможность добавления к заголовкам описания и оставлять их просмотр на усмотрение читателя. Функция Исправления должна делать просмотр документов более удобным, оставляя отметки отслеживаемых изменений. Должна быть возможность оставлять ответы на примечания и отметки выполнения. Должна быть реализована возможность проводить обсуждения и легко отслеживать примечания прямо возле соответствующего текста. Необходима реализация возможности: если примечание уже принято к сведению и не заслуживает внимания, его можно отметить как выполненное (примечание будет затемнено, но беседа будет сохранена на случай будущей необходимости). Должна быть возможность масштабирования объектов. Для увеличения масштаба должно быть реализовано касание экрана или двойной щелчок мыши. Для уменьшения масштаба должно быть реализовано касание экрана или щелчок мышью вне области объекта. Должна быть реализована функция возобновления просмотра. Должен быть возможен просмотр документа с страницы на которой остановился пользователь, даже если перед этим документ был открыт на другом компьютере. Должна быть возможность просмотра видео из Интернета, непосредственно в приложении </w:t>
            </w:r>
            <w:proofErr w:type="spellStart"/>
            <w:r w:rsidRPr="005D5E92">
              <w:rPr>
                <w:color w:val="000000" w:themeColor="text1"/>
              </w:rPr>
              <w:t>Word</w:t>
            </w:r>
            <w:proofErr w:type="spellEnd"/>
            <w:r w:rsidRPr="005D5E92">
              <w:rPr>
                <w:color w:val="000000" w:themeColor="text1"/>
              </w:rPr>
              <w:t xml:space="preserve">. При этом должна быть возможность продолжать </w:t>
            </w:r>
            <w:r w:rsidRPr="005D5E92">
              <w:rPr>
                <w:color w:val="000000" w:themeColor="text1"/>
              </w:rPr>
              <w:lastRenderedPageBreak/>
              <w:t xml:space="preserve">работу с документом. </w:t>
            </w:r>
            <w:r>
              <w:rPr>
                <w:color w:val="000000" w:themeColor="text1"/>
              </w:rPr>
              <w:t xml:space="preserve">Табличный процессор. </w:t>
            </w:r>
            <w:r w:rsidRPr="005D5E92">
              <w:rPr>
                <w:color w:val="000000" w:themeColor="text1"/>
              </w:rPr>
              <w:t xml:space="preserve">Приложение должно выполнять анализ больших объемов данных, позволять совершать простые вычисления и отслеживать любые сведения. В основе программы должно быть заложено использование сетки ячеек, которые могут содержать числа, текст или формулы. Должно быть реализовано: группировка данных в ячейках по строкам и столбцам, вычисление, фильтрация по различным параметрам, создание объёмных таблиц и различных диаграмм. Должны быть реализованы следующие возможности: Необходимо наличие функции мгновенного заполнения. Функция должна позволять переформатировать и переупорядочивать данные. Программа должна запоминать и распознавать тенденцию и автоматически вычислять оставшиеся данные – без формул и макросов. Должна быть функция Рекомендуемая Сводная Таблица, которая позволяет выполнять сложный анализ быстро. Программа должна обобщать данные с помощью различных предварительных вариантов сводной таблицы, чтобы была возможность сравнить их и выбрать подходящий результат. Должна быть возможность различного визуального представления данных и их сравнивания с помощью различных видов диаграмм. Должна быть возможность форматирования и детальной настройки диаграмм. Приложение, которое должно позволять создавать презентации. Необходимо наличие понятного интерфейса, который должен быть адаптирован к планшетным персональным компьютерам и телефонам с сенсорным экраном. Требуется наличие режима докладчика, который позволяет автоматически настраивать презентацию в соответствии с параметрами проектора или монитора. Должно быть большое количество готовых Тем для упрощения разработки дизайна презентаций. Должны быть реализованы следующие возможности: Должна быть возможность объединения фигур. Необходима возможность создавать собственные фигуры и персонализированные пиктограммы с помощью инструментов "Объединение", "Комбинирование", "Фрагмент", "Пересечение" и "Вычитание". Должна быть функция масштабирования слайдов.  Должна быть возможность плавно увеличивать и уменьшать схемы, диаграммы и графики парой щелчков мыши. Требуется наличие функции навигатора слайдов, которая позволяет быстро переключать слайды в определенной последовательности или без нее, используя визуальную сетку, заметную с первого взгляда. Требуется приложение, которое должно позволять хранить различные сведения и обмениваться ими.  Приложение должно быть интегрировано с облаком, что позволяет освободить жесткий диск от файлов, обеспечивая доступ к заметкам и другим данным из любого места с помощью любых мобильных устройств, планшетных персональных компьютеров и браузеров. Должны быть реализованы следующие возможности: Необходима возможность собирать напечатанные и рукописные заметки, ссылки, веб-страницы, эскизы, видео и другие </w:t>
            </w:r>
            <w:proofErr w:type="spellStart"/>
            <w:r w:rsidRPr="005D5E92">
              <w:rPr>
                <w:color w:val="000000" w:themeColor="text1"/>
              </w:rPr>
              <w:t>медиафайлы</w:t>
            </w:r>
            <w:proofErr w:type="spellEnd"/>
            <w:r w:rsidRPr="005D5E92">
              <w:rPr>
                <w:color w:val="000000" w:themeColor="text1"/>
              </w:rPr>
              <w:t xml:space="preserve"> для хранения их в одном удобном месте. Должна быть возможность рисовать, стирать или редактировать нарисованное пальцем, пером или мышью. Приложение должно иметь возможность преобразовывать рукописный текст в печатный. Должна быть реализована функция поиска в заметках и файлах.  Должна быть </w:t>
            </w:r>
            <w:r w:rsidRPr="005D5E92">
              <w:rPr>
                <w:color w:val="000000" w:themeColor="text1"/>
              </w:rPr>
              <w:lastRenderedPageBreak/>
              <w:t>функция</w:t>
            </w:r>
            <w:r>
              <w:rPr>
                <w:color w:val="000000" w:themeColor="text1"/>
              </w:rPr>
              <w:t xml:space="preserve"> </w:t>
            </w:r>
            <w:proofErr w:type="spellStart"/>
            <w:r>
              <w:rPr>
                <w:color w:val="000000" w:themeColor="text1"/>
              </w:rPr>
              <w:t>автосохранения</w:t>
            </w:r>
            <w:proofErr w:type="spellEnd"/>
            <w:r>
              <w:rPr>
                <w:color w:val="000000" w:themeColor="text1"/>
              </w:rPr>
              <w:t>, которая должна</w:t>
            </w:r>
            <w:r w:rsidRPr="005D5E92">
              <w:rPr>
                <w:color w:val="000000" w:themeColor="text1"/>
              </w:rPr>
              <w:t xml:space="preserve"> автоматически сохранять все содержимое, которое вводит пользователь.  Необходима возможность создавать в заметках сложные таблицы. Приложение должно поддерживать параметры форматирования для строк заголовка, заливки ячеек и сортировки данных, что располагает и отображает данные нужным образом. Должна быть программа, которая предназначена для работы с электронной почтой, календарями, контактами, заданиями и списком дел в одном приложении. Для работы в приложении необходимо создание учетной записи электронной почты.  Должны быть реализованы следующие возможности: Должен быть поиск почты, вложений, встреч в календаре и контактов, чтобы быстро находить необходимую информацию. Должна быть возможность предоставлять всем участникам проекта доступ к общей папке, календарю и списку задач, а также управлять этими элементами в ходе работы. Необходима возможность переименования папки в почтовом ящике и перемещения их в удобном порядке. Требуется возможность отмечать, удалять или обозначать сообщения как прочитанные или непрочитанные с помощью удобных команд в списке сообщений. Приложение, которое должно обеспечить различные способы работы с фотографиями. Приложение должно позволять пользователю перемещать фотографии, менять местами и добавлять визуальные оповещения к своим публикациям с новыми изображениями и текстовыми эффектами. Должны быть реализованы следующие возможности: Необходима возможность применения эффектов к изображению, таких как тени, отражения, свечение, сглаживание, багетные рамки и объемные повороты. Должна быть возможность применять различные эффекты к тексту (тени, отражения, свечения и багетные рамки). Необходима возможность с помощью рисунков и изображений создавать фоны для страниц публикаций. Должна быть возможность воздания информационных бюллетеней, открыток и электронных писем с помощью включения фотографии и ссылки в привычные инструменты слияния. Должна быть возможность предоставлять совместный доступ к своим фотографиям и изображениям, просто отправив ссылку. Должна быть возможность создания, сохранения и печать в типографии публикации и фотоальбомы в виде изображений в стандартном формате JPG. Должен быть реализован поиск онлайн-альбомов в сети Интернет и других различных службах, чтобы добавлять изображения прямо в документ, не сохраняя их на настольном компьютере, ноутбуке или планшете</w:t>
            </w:r>
            <w:r>
              <w:rPr>
                <w:color w:val="000000" w:themeColor="text1"/>
              </w:rPr>
              <w:t xml:space="preserve"> </w:t>
            </w:r>
            <w:r w:rsidRPr="00F328E5">
              <w:rPr>
                <w:color w:val="000000" w:themeColor="text1"/>
              </w:rPr>
              <w:t xml:space="preserve">(включает новые приложения </w:t>
            </w:r>
            <w:proofErr w:type="spellStart"/>
            <w:r w:rsidRPr="00F328E5">
              <w:rPr>
                <w:color w:val="000000" w:themeColor="text1"/>
              </w:rPr>
              <w:t>Office</w:t>
            </w:r>
            <w:proofErr w:type="spellEnd"/>
            <w:r w:rsidRPr="00F328E5">
              <w:rPr>
                <w:color w:val="000000" w:themeColor="text1"/>
              </w:rPr>
              <w:t> 2016);</w:t>
            </w:r>
            <w:r w:rsidRPr="00762781">
              <w:rPr>
                <w:color w:val="000000" w:themeColor="text1"/>
              </w:rPr>
              <w:t xml:space="preserve"> </w:t>
            </w:r>
            <w:proofErr w:type="gramStart"/>
            <w:r w:rsidRPr="00A458AF">
              <w:rPr>
                <w:color w:val="000000" w:themeColor="text1"/>
              </w:rPr>
              <w:t>В</w:t>
            </w:r>
            <w:proofErr w:type="gramEnd"/>
            <w:r w:rsidRPr="00A458AF">
              <w:rPr>
                <w:color w:val="000000" w:themeColor="text1"/>
              </w:rPr>
              <w:t xml:space="preserve"> состав офисного пакета должна быть включена система управления реляционными базами данных (СУБД) с широким спектром функций, включая связанные запросы, связь с внешними таблицами и базами данных. СУБД должна иметь встроенный язык программирования на базе языка программирования </w:t>
            </w:r>
            <w:proofErr w:type="spellStart"/>
            <w:r w:rsidRPr="00A458AF">
              <w:rPr>
                <w:color w:val="000000" w:themeColor="text1"/>
              </w:rPr>
              <w:t>Visual</w:t>
            </w:r>
            <w:proofErr w:type="spellEnd"/>
            <w:r w:rsidRPr="00A458AF">
              <w:rPr>
                <w:color w:val="000000" w:themeColor="text1"/>
              </w:rPr>
              <w:t xml:space="preserve"> </w:t>
            </w:r>
            <w:proofErr w:type="spellStart"/>
            <w:r w:rsidRPr="00A458AF">
              <w:rPr>
                <w:color w:val="000000" w:themeColor="text1"/>
              </w:rPr>
              <w:t>Basic</w:t>
            </w:r>
            <w:proofErr w:type="spellEnd"/>
            <w:r w:rsidRPr="00A458AF">
              <w:rPr>
                <w:color w:val="000000" w:themeColor="text1"/>
              </w:rPr>
              <w:t>, позволяющее писать приложения, работающие с базами данных. СУБД должна включать, как минимум следующие компоненты: построитель таблиц; построитель экранных форм; построитель SQL-запросов; построитель отчётов, выводимых на печать; Поставляемая СУБД должна включать инструменты для взаимодействия со внешними СУБД с использованием интерфейса ODBC;</w:t>
            </w:r>
          </w:p>
          <w:p w14:paraId="3B696725" w14:textId="77777777" w:rsidR="00AE3ACD" w:rsidRPr="00606DE7" w:rsidRDefault="00AE3ACD" w:rsidP="0094096E">
            <w:pPr>
              <w:jc w:val="both"/>
              <w:rPr>
                <w:color w:val="000000" w:themeColor="text1"/>
              </w:rPr>
            </w:pPr>
            <w:r>
              <w:rPr>
                <w:color w:val="000000" w:themeColor="text1"/>
              </w:rPr>
              <w:lastRenderedPageBreak/>
              <w:t>В</w:t>
            </w:r>
            <w:r w:rsidRPr="00762781">
              <w:rPr>
                <w:color w:val="000000" w:themeColor="text1"/>
              </w:rPr>
              <w:t xml:space="preserve"> </w:t>
            </w:r>
            <w:r>
              <w:rPr>
                <w:color w:val="000000" w:themeColor="text1"/>
              </w:rPr>
              <w:t xml:space="preserve">состав подписки дополнительно должен входить </w:t>
            </w:r>
            <w:r w:rsidRPr="00762781">
              <w:rPr>
                <w:color w:val="000000" w:themeColor="text1"/>
              </w:rPr>
              <w:t>Программный комплекс управления печатью</w:t>
            </w:r>
            <w:r w:rsidRPr="00DB1B8D">
              <w:rPr>
                <w:color w:val="000000" w:themeColor="text1"/>
              </w:rPr>
              <w:t xml:space="preserve"> для активного мониторинга системных служб, серверов, сетевых каналов и периферийных устройств организации, а также частичного выполнения функций системы предотвращения утечек конфиденциальной информации с функциями отслеживания и блокирования попыток несанкционированной передачи данных. Требуемый состав системы: система должна являться программным комплексом, состоящим из прикладного (визуального) модуля, системного сервиса, работающего на любой рабочей станции под управлением ОС семейства </w:t>
            </w:r>
            <w:r w:rsidRPr="005D5E92">
              <w:rPr>
                <w:color w:val="000000" w:themeColor="text1"/>
                <w:lang w:val="en-US"/>
              </w:rPr>
              <w:t>Windows</w:t>
            </w:r>
            <w:r w:rsidRPr="00DB1B8D">
              <w:rPr>
                <w:color w:val="000000" w:themeColor="text1"/>
              </w:rPr>
              <w:t xml:space="preserve"> и динамической библиотеки. Требования к функционалу прикладного модуля: должна быть визуализации объектов мониторинга; Визуализация объектов мониторинга должна осуществляться за счёт цветовой индикации состояния устройства; Индикация должна быть не менее чем 3 цветами. Должно быть потоковое </w:t>
            </w:r>
            <w:proofErr w:type="spellStart"/>
            <w:r w:rsidRPr="00DB1B8D">
              <w:rPr>
                <w:color w:val="000000" w:themeColor="text1"/>
              </w:rPr>
              <w:t>журналирование</w:t>
            </w:r>
            <w:proofErr w:type="spellEnd"/>
            <w:r w:rsidRPr="00DB1B8D">
              <w:rPr>
                <w:color w:val="000000" w:themeColor="text1"/>
              </w:rPr>
              <w:t xml:space="preserve"> всей получаемой информации от агентов мониторинга операций в лог-файлы размером не более 2 Мб; В имени файла журнала допускается присутствие символов таблицы </w:t>
            </w:r>
            <w:r w:rsidRPr="005D5E92">
              <w:rPr>
                <w:color w:val="000000" w:themeColor="text1"/>
                <w:lang w:val="en-US"/>
              </w:rPr>
              <w:t>ASCII</w:t>
            </w:r>
            <w:r w:rsidRPr="00DB1B8D">
              <w:rPr>
                <w:color w:val="000000" w:themeColor="text1"/>
              </w:rPr>
              <w:t>, код которых должен находиться в диапазоне, нижняя граница значений которого должна быть не менее  58 и не более 65, а верхняя граница значений которого должна быть не менее 88 и не более 96; Должен быть функционал сканирования удаленных хостов через механизмы запросов «</w:t>
            </w:r>
            <w:r w:rsidRPr="005D5E92">
              <w:rPr>
                <w:color w:val="000000" w:themeColor="text1"/>
                <w:lang w:val="en-US"/>
              </w:rPr>
              <w:t>ICMP</w:t>
            </w:r>
            <w:r w:rsidRPr="00DB1B8D">
              <w:rPr>
                <w:color w:val="000000" w:themeColor="text1"/>
              </w:rPr>
              <w:t xml:space="preserve">»; Должен использоваться протокол межсетевых управляющих сообщений при </w:t>
            </w:r>
            <w:proofErr w:type="spellStart"/>
            <w:r w:rsidRPr="00DB1B8D">
              <w:rPr>
                <w:color w:val="000000" w:themeColor="text1"/>
              </w:rPr>
              <w:t>проактивном</w:t>
            </w:r>
            <w:proofErr w:type="spellEnd"/>
            <w:r w:rsidRPr="00DB1B8D">
              <w:rPr>
                <w:color w:val="000000" w:themeColor="text1"/>
              </w:rPr>
              <w:t xml:space="preserve"> опросе удаленных хостов и агентов-мониторинга с анализом потери пакетов и повторной отправки пакета не менее 3 раз; Должна быть функция отправки почтовых сообщений техническому персоналу о произошедших сбоях посредством функций отправки почтовых сообщений через </w:t>
            </w:r>
            <w:r w:rsidRPr="005D5E92">
              <w:rPr>
                <w:color w:val="000000" w:themeColor="text1"/>
                <w:lang w:val="en-US"/>
              </w:rPr>
              <w:t>SMTP</w:t>
            </w:r>
            <w:r w:rsidRPr="00DB1B8D">
              <w:rPr>
                <w:color w:val="000000" w:themeColor="text1"/>
              </w:rPr>
              <w:t xml:space="preserve"> протокол и посредством отправки смс сообщений на заданные телефонные номера администрации сети; Наличие звукового уведомления при возникновении сбоев; Требуется одновременный опрос удаленных агентов-мониторинга с возможностью расширения диапазона сканирования на не менее 99 объектов. Требования к функционалу системного сервиса: Должна быть проверка доступности сайтов; Должен быть контроль доступности устройства печати/копирования, в том числе по протоколам </w:t>
            </w:r>
            <w:r w:rsidRPr="005D5E92">
              <w:rPr>
                <w:color w:val="000000" w:themeColor="text1"/>
                <w:lang w:val="en-US"/>
              </w:rPr>
              <w:t>SNMP</w:t>
            </w:r>
            <w:r w:rsidRPr="00DB1B8D">
              <w:rPr>
                <w:color w:val="000000" w:themeColor="text1"/>
              </w:rPr>
              <w:t xml:space="preserve"> и </w:t>
            </w:r>
            <w:r w:rsidRPr="005D5E92">
              <w:rPr>
                <w:color w:val="000000" w:themeColor="text1"/>
                <w:lang w:val="en-US"/>
              </w:rPr>
              <w:t>ICMP</w:t>
            </w:r>
            <w:r w:rsidRPr="00DB1B8D">
              <w:rPr>
                <w:color w:val="000000" w:themeColor="text1"/>
              </w:rPr>
              <w:t xml:space="preserve">; Размер пакета доступности устройства печати, отправляемого на печатающее устройство должен быть не более 65 536 байт. Должны быть оповещения прикладного (визуального) модуля о возникновение нештатного события со сканируемым объектом; Требуется </w:t>
            </w:r>
            <w:proofErr w:type="spellStart"/>
            <w:r w:rsidRPr="00DB1B8D">
              <w:rPr>
                <w:color w:val="000000" w:themeColor="text1"/>
              </w:rPr>
              <w:t>журналирование</w:t>
            </w:r>
            <w:proofErr w:type="spellEnd"/>
            <w:r w:rsidRPr="00DB1B8D">
              <w:rPr>
                <w:color w:val="000000" w:themeColor="text1"/>
              </w:rPr>
              <w:t xml:space="preserve"> событий произошедших со сканируемыми объектами; Обязательно должен быть контроль критической загрузки процессоров; Обязательно должен быть контроль свободного места ОЗУ; Обязательно должен быть контроль свободного места Файла подкачки ОС; Обязательно должен быть контроль критической загрузки ОЗУ; Должна быть работа системы в диапазоне сетевых портов не ниже 1000; Обязательно должен быть контроль свободного места Виртуальной памяти ОС; Обязательно должен быть контроль температуры процессора; Обязательно должен быть контроль свободного места дисковой подсистемы (логических дисков); Обязательно должен быть контроль доступности процессов в системе (по заданному </w:t>
            </w:r>
            <w:r w:rsidRPr="00DB1B8D">
              <w:rPr>
                <w:color w:val="000000" w:themeColor="text1"/>
              </w:rPr>
              <w:lastRenderedPageBreak/>
              <w:t xml:space="preserve">процессу); Требования к функционалу системной динамической библиотеки: Должен быть функционал блокировки доступа к буферу обмена со стороны заданного пользователя; Должен быть функционал блокировки к буферу обмена со стороны заданных приложений; Должен быть функционал блокировки к внешним накопителям со стороны заданных приложений при попытке записать информацию; Должен быть функционал блокировки к внешним накопителям со стороны заданных пользователей при попытке записать информацию; Должна быть доступна функция генерации слепков экрана системы с последующей записью в заданную директорию. Должен быть функционал ограничения и блокировки документов, отправляемых на печать. Должны быть контроль и ограничение возможности печати документов по “черному” и “белому” спискам пользователей. Должны быть контроль и ограничение возможности печати документов по “черному” и “белому” спискам документов. Должны быть контроль и ограничение печати документов по настраиваемым критериям – времени суток, размеру документов, количество печатаемых документов за единицу времени, количество печатаемых документов для каждого пользователя. Должна быть функция записи в журнал всех успешных и неуспешных попыток печати для каждого пользователя. </w:t>
            </w:r>
            <w:r>
              <w:rPr>
                <w:color w:val="000000" w:themeColor="text1"/>
              </w:rPr>
              <w:t>Комплекс</w:t>
            </w:r>
            <w:r w:rsidRPr="00DB1B8D">
              <w:rPr>
                <w:color w:val="000000" w:themeColor="text1"/>
              </w:rPr>
              <w:t xml:space="preserve"> долж</w:t>
            </w:r>
            <w:r>
              <w:rPr>
                <w:color w:val="000000" w:themeColor="text1"/>
              </w:rPr>
              <w:t>ен</w:t>
            </w:r>
            <w:r w:rsidRPr="00DB1B8D">
              <w:rPr>
                <w:color w:val="000000" w:themeColor="text1"/>
              </w:rPr>
              <w:t xml:space="preserve"> при попытке нарушения заданных критериев ограничения печати создавать записи в журнале об инциденте, с указанием времени, пользователя и ссылки на документ, отправленный на печать, записанный в базе документов, отправляемых на печать. </w:t>
            </w:r>
            <w:r>
              <w:rPr>
                <w:color w:val="000000" w:themeColor="text1"/>
              </w:rPr>
              <w:t xml:space="preserve">Комплекс </w:t>
            </w:r>
            <w:r w:rsidRPr="00DB1B8D">
              <w:rPr>
                <w:color w:val="000000" w:themeColor="text1"/>
              </w:rPr>
              <w:t>долж</w:t>
            </w:r>
            <w:r>
              <w:rPr>
                <w:color w:val="000000" w:themeColor="text1"/>
              </w:rPr>
              <w:t>е</w:t>
            </w:r>
            <w:r w:rsidRPr="00DB1B8D">
              <w:rPr>
                <w:color w:val="000000" w:themeColor="text1"/>
              </w:rPr>
              <w:t xml:space="preserve">н иметь собственную динамическую базу данных документов, отправляемых на печать с сохранением самого документа, времени, пользователя, отправившего документ на печать, а </w:t>
            </w:r>
            <w:proofErr w:type="gramStart"/>
            <w:r w:rsidRPr="00DB1B8D">
              <w:rPr>
                <w:color w:val="000000" w:themeColor="text1"/>
              </w:rPr>
              <w:t>так же</w:t>
            </w:r>
            <w:proofErr w:type="gramEnd"/>
            <w:r w:rsidRPr="00DB1B8D">
              <w:rPr>
                <w:color w:val="000000" w:themeColor="text1"/>
              </w:rPr>
              <w:t xml:space="preserve"> с указанием устройства, на котором осуществлялась/не осуществлялась печать. Контроль и ограничение документов, отправляемых на печать должно настраиваться как для каждого пользователя в отдельности так и для заданных рабочих групп.</w:t>
            </w:r>
          </w:p>
          <w:p w14:paraId="55A6B7A1" w14:textId="77777777" w:rsidR="00AE3ACD" w:rsidRPr="00F328E5" w:rsidRDefault="00AE3ACD" w:rsidP="0094096E">
            <w:pPr>
              <w:jc w:val="both"/>
              <w:rPr>
                <w:color w:val="000000" w:themeColor="text1"/>
              </w:rPr>
            </w:pPr>
            <w:r w:rsidRPr="00F328E5">
              <w:rPr>
                <w:color w:val="000000" w:themeColor="text1"/>
              </w:rPr>
              <w:t xml:space="preserve">Установка </w:t>
            </w:r>
            <w:proofErr w:type="spellStart"/>
            <w:r w:rsidRPr="00F328E5">
              <w:rPr>
                <w:b/>
                <w:bCs/>
              </w:rPr>
              <w:t>Office</w:t>
            </w:r>
            <w:proofErr w:type="spellEnd"/>
            <w:r w:rsidRPr="00F328E5">
              <w:rPr>
                <w:b/>
                <w:bCs/>
              </w:rPr>
              <w:t xml:space="preserve"> на </w:t>
            </w:r>
            <w:r>
              <w:rPr>
                <w:b/>
                <w:bCs/>
              </w:rPr>
              <w:t xml:space="preserve">не менее чем </w:t>
            </w:r>
            <w:r w:rsidRPr="00F328E5">
              <w:rPr>
                <w:b/>
                <w:bCs/>
              </w:rPr>
              <w:t>5 устройств каждого типа: ПК, планшет и телефон</w:t>
            </w:r>
            <w:r w:rsidRPr="00F328E5">
              <w:rPr>
                <w:color w:val="000000" w:themeColor="text1"/>
              </w:rPr>
              <w:t xml:space="preserve">: полнофункциональная версия </w:t>
            </w:r>
            <w:proofErr w:type="spellStart"/>
            <w:r w:rsidRPr="00F328E5">
              <w:rPr>
                <w:color w:val="000000" w:themeColor="text1"/>
              </w:rPr>
              <w:t>Office</w:t>
            </w:r>
            <w:proofErr w:type="spellEnd"/>
            <w:r w:rsidRPr="00F328E5">
              <w:rPr>
                <w:color w:val="000000" w:themeColor="text1"/>
              </w:rPr>
              <w:t xml:space="preserve"> с возможностью установки на </w:t>
            </w:r>
            <w:r>
              <w:rPr>
                <w:color w:val="000000" w:themeColor="text1"/>
              </w:rPr>
              <w:t xml:space="preserve">не менее чем </w:t>
            </w:r>
            <w:r w:rsidRPr="00F328E5">
              <w:rPr>
                <w:color w:val="000000" w:themeColor="text1"/>
              </w:rPr>
              <w:t>5ПК, 5 планшетах и 5 телефонах для каждого пользователя;</w:t>
            </w:r>
          </w:p>
          <w:p w14:paraId="77DF7660" w14:textId="77777777" w:rsidR="00AE3ACD" w:rsidRPr="00F328E5" w:rsidRDefault="00AE3ACD" w:rsidP="0094096E">
            <w:pPr>
              <w:jc w:val="both"/>
              <w:rPr>
                <w:color w:val="000000" w:themeColor="text1"/>
              </w:rPr>
            </w:pPr>
            <w:r>
              <w:t>Облачное х</w:t>
            </w:r>
            <w:r w:rsidRPr="00F328E5">
              <w:t>ранилище: Хранение и совместное использование файлов</w:t>
            </w:r>
            <w:r w:rsidRPr="00F328E5">
              <w:rPr>
                <w:color w:val="000000" w:themeColor="text1"/>
              </w:rPr>
              <w:t xml:space="preserve"> не менее 1 ТБ свободного места для каждого пользователя; </w:t>
            </w:r>
          </w:p>
          <w:p w14:paraId="52CD2760" w14:textId="77777777" w:rsidR="00AE3ACD" w:rsidRPr="00F328E5" w:rsidRDefault="00AE3ACD" w:rsidP="0094096E">
            <w:pPr>
              <w:jc w:val="both"/>
              <w:rPr>
                <w:color w:val="000000" w:themeColor="text1"/>
              </w:rPr>
            </w:pPr>
            <w:r>
              <w:rPr>
                <w:bCs/>
              </w:rPr>
              <w:t>В состав подписки входят</w:t>
            </w:r>
            <w:r w:rsidRPr="00DB1B8D">
              <w:rPr>
                <w:bCs/>
              </w:rPr>
              <w:t>:</w:t>
            </w:r>
            <w:r>
              <w:rPr>
                <w:bCs/>
              </w:rPr>
              <w:t xml:space="preserve"> </w:t>
            </w:r>
            <w:r w:rsidRPr="00DB1B8D">
              <w:rPr>
                <w:bCs/>
              </w:rPr>
              <w:t>календарь и контакты</w:t>
            </w:r>
            <w:r w:rsidRPr="00F328E5">
              <w:rPr>
                <w:color w:val="000000" w:themeColor="text1"/>
              </w:rPr>
              <w:t xml:space="preserve">: почтовый ящик </w:t>
            </w:r>
            <w:r>
              <w:rPr>
                <w:color w:val="000000" w:themeColor="text1"/>
              </w:rPr>
              <w:t xml:space="preserve">неограниченного объёма </w:t>
            </w:r>
            <w:r w:rsidRPr="00F328E5">
              <w:rPr>
                <w:color w:val="000000" w:themeColor="text1"/>
              </w:rPr>
              <w:t>для каждого пользователя;</w:t>
            </w:r>
          </w:p>
          <w:p w14:paraId="236C7A4C" w14:textId="77777777" w:rsidR="00AE3ACD" w:rsidRPr="00F328E5" w:rsidRDefault="00AE3ACD" w:rsidP="0094096E">
            <w:pPr>
              <w:jc w:val="both"/>
              <w:rPr>
                <w:color w:val="000000" w:themeColor="text1"/>
              </w:rPr>
            </w:pPr>
            <w:r w:rsidRPr="00DB1B8D">
              <w:rPr>
                <w:bCs/>
                <w:u w:val="single"/>
              </w:rPr>
              <w:t>Подписка должна предоставлять неограниченные возможности для собраний по сети</w:t>
            </w:r>
            <w:r w:rsidRPr="00F328E5">
              <w:rPr>
                <w:color w:val="000000" w:themeColor="text1"/>
              </w:rPr>
              <w:t>: обмена мгновенными сообщениями и видеоконференций в формате HD</w:t>
            </w:r>
            <w:r>
              <w:rPr>
                <w:color w:val="000000" w:themeColor="text1"/>
              </w:rPr>
              <w:t>.</w:t>
            </w:r>
          </w:p>
          <w:p w14:paraId="139C8915" w14:textId="77777777" w:rsidR="00AE3ACD" w:rsidRPr="00762781" w:rsidRDefault="00AE3ACD" w:rsidP="0094096E">
            <w:pPr>
              <w:jc w:val="both"/>
              <w:rPr>
                <w:color w:val="000000" w:themeColor="text1"/>
              </w:rPr>
            </w:pPr>
            <w:r w:rsidRPr="00762781">
              <w:rPr>
                <w:color w:val="000000" w:themeColor="text1"/>
              </w:rPr>
              <w:t xml:space="preserve"> </w:t>
            </w:r>
          </w:p>
        </w:tc>
        <w:tc>
          <w:tcPr>
            <w:tcW w:w="563" w:type="pct"/>
            <w:vAlign w:val="center"/>
          </w:tcPr>
          <w:p w14:paraId="7743AB70" w14:textId="77777777" w:rsidR="00AE3ACD" w:rsidRPr="009864B6" w:rsidRDefault="00AE3ACD" w:rsidP="0094096E">
            <w:pPr>
              <w:jc w:val="center"/>
              <w:rPr>
                <w:rFonts w:eastAsia="Calibri"/>
                <w:b/>
                <w:bCs/>
                <w:color w:val="000000" w:themeColor="text1"/>
              </w:rPr>
            </w:pPr>
            <w:r>
              <w:rPr>
                <w:rFonts w:eastAsia="Calibri"/>
                <w:b/>
                <w:bCs/>
                <w:color w:val="000000" w:themeColor="text1"/>
              </w:rPr>
              <w:lastRenderedPageBreak/>
              <w:t>50</w:t>
            </w:r>
          </w:p>
        </w:tc>
      </w:tr>
    </w:tbl>
    <w:p w14:paraId="0FC03F9D" w14:textId="74B94318" w:rsidR="00AE3ACD" w:rsidRPr="00AE3ACD" w:rsidRDefault="00AE3ACD" w:rsidP="0094096E">
      <w:pPr>
        <w:pStyle w:val="ac"/>
        <w:widowControl w:val="0"/>
        <w:tabs>
          <w:tab w:val="left" w:pos="284"/>
          <w:tab w:val="left" w:pos="2410"/>
          <w:tab w:val="left" w:pos="3828"/>
        </w:tabs>
        <w:autoSpaceDE w:val="0"/>
        <w:ind w:left="540"/>
        <w:jc w:val="both"/>
        <w:rPr>
          <w:b/>
          <w:sz w:val="20"/>
          <w:szCs w:val="20"/>
        </w:rPr>
      </w:pPr>
      <w:r w:rsidRPr="00AE3ACD">
        <w:rPr>
          <w:b/>
          <w:sz w:val="20"/>
          <w:szCs w:val="20"/>
        </w:rPr>
        <w:lastRenderedPageBreak/>
        <w:t xml:space="preserve">* При подаче </w:t>
      </w:r>
      <w:r w:rsidR="0094096E">
        <w:rPr>
          <w:b/>
          <w:sz w:val="20"/>
          <w:szCs w:val="20"/>
        </w:rPr>
        <w:t>технического предложения</w:t>
      </w:r>
      <w:r w:rsidRPr="00AE3ACD">
        <w:rPr>
          <w:b/>
          <w:sz w:val="20"/>
          <w:szCs w:val="20"/>
        </w:rPr>
        <w:t xml:space="preserve"> каждый участник должен указать конкретные характеристики предлагаемых продуктов с указанием конкретных показателей (без использования модальных глаголов), позволяющих идентифицировать тот или иной продукт по его представленному описанию, а также наименования продуктов с указанием их </w:t>
      </w:r>
      <w:proofErr w:type="spellStart"/>
      <w:r w:rsidRPr="00AE3ACD">
        <w:rPr>
          <w:b/>
          <w:sz w:val="20"/>
          <w:szCs w:val="20"/>
        </w:rPr>
        <w:t>партномеров</w:t>
      </w:r>
      <w:proofErr w:type="spellEnd"/>
      <w:r w:rsidRPr="00AE3ACD">
        <w:rPr>
          <w:b/>
          <w:sz w:val="20"/>
          <w:szCs w:val="20"/>
        </w:rPr>
        <w:t xml:space="preserve"> (при наличии). Указание конкретного наименования продукта без представления конкретных показателей не является достаточным для принятия </w:t>
      </w:r>
      <w:r w:rsidR="0094096E">
        <w:rPr>
          <w:b/>
          <w:sz w:val="20"/>
          <w:szCs w:val="20"/>
        </w:rPr>
        <w:t>технического предложения</w:t>
      </w:r>
      <w:r w:rsidRPr="00AE3ACD">
        <w:rPr>
          <w:b/>
          <w:sz w:val="20"/>
          <w:szCs w:val="20"/>
        </w:rPr>
        <w:t>.</w:t>
      </w:r>
    </w:p>
    <w:p w14:paraId="5D552E4B" w14:textId="77777777" w:rsidR="00AE3ACD" w:rsidRPr="00762781" w:rsidRDefault="00AE3ACD" w:rsidP="00483055">
      <w:pPr>
        <w:pStyle w:val="ac"/>
        <w:ind w:left="540"/>
      </w:pPr>
    </w:p>
    <w:p w14:paraId="71B99F21" w14:textId="77777777" w:rsidR="00AE3ACD" w:rsidRDefault="00AE3ACD" w:rsidP="00AE3ACD">
      <w:pPr>
        <w:rPr>
          <w:lang w:eastAsia="en-US"/>
        </w:rPr>
      </w:pPr>
    </w:p>
    <w:p w14:paraId="738F21F9" w14:textId="77777777" w:rsidR="00483055" w:rsidRDefault="00483055" w:rsidP="00AE3ACD">
      <w:pPr>
        <w:rPr>
          <w:lang w:eastAsia="en-US"/>
        </w:rPr>
      </w:pPr>
    </w:p>
    <w:p w14:paraId="55173E00" w14:textId="77777777" w:rsidR="00483055" w:rsidRPr="00AE3ACD" w:rsidRDefault="00483055" w:rsidP="00AE3ACD">
      <w:pPr>
        <w:rPr>
          <w:lang w:eastAsia="en-US"/>
        </w:rPr>
      </w:pPr>
    </w:p>
    <w:p w14:paraId="232639A1" w14:textId="77777777" w:rsidR="00E4402E" w:rsidRPr="00E4402E" w:rsidRDefault="00E4402E" w:rsidP="00042517">
      <w:pPr>
        <w:pStyle w:val="ac"/>
        <w:numPr>
          <w:ilvl w:val="0"/>
          <w:numId w:val="19"/>
        </w:numPr>
        <w:tabs>
          <w:tab w:val="left" w:pos="0"/>
        </w:tabs>
        <w:spacing w:before="120" w:after="120"/>
        <w:jc w:val="both"/>
        <w:rPr>
          <w:b/>
          <w:vanish/>
          <w:lang w:eastAsia="en-US"/>
        </w:rPr>
      </w:pPr>
      <w:bookmarkStart w:id="0" w:name="OLE_LINK5"/>
      <w:bookmarkStart w:id="1" w:name="OLE_LINK6"/>
    </w:p>
    <w:p w14:paraId="48BF8919"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25041043"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53C50DDB"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33E9FFCC"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31CC86D4"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2AEA4FC9" w14:textId="77777777" w:rsidR="00E4402E" w:rsidRPr="00E4402E" w:rsidRDefault="00E4402E" w:rsidP="00042517">
      <w:pPr>
        <w:pStyle w:val="ac"/>
        <w:numPr>
          <w:ilvl w:val="0"/>
          <w:numId w:val="19"/>
        </w:numPr>
        <w:tabs>
          <w:tab w:val="left" w:pos="0"/>
        </w:tabs>
        <w:spacing w:before="120" w:after="120"/>
        <w:jc w:val="both"/>
        <w:rPr>
          <w:b/>
          <w:vanish/>
          <w:lang w:eastAsia="en-US"/>
        </w:rPr>
      </w:pPr>
    </w:p>
    <w:bookmarkEnd w:id="0"/>
    <w:bookmarkEnd w:id="1"/>
    <w:p w14:paraId="235B3B48" w14:textId="77777777" w:rsidR="000405E1" w:rsidRDefault="000405E1" w:rsidP="00042517">
      <w:pPr>
        <w:numPr>
          <w:ilvl w:val="0"/>
          <w:numId w:val="16"/>
        </w:numPr>
        <w:ind w:left="142"/>
        <w:outlineLvl w:val="0"/>
        <w:rPr>
          <w:b/>
          <w:bCs/>
        </w:rPr>
      </w:pPr>
      <w:r w:rsidRPr="000405E1">
        <w:rPr>
          <w:b/>
          <w:bCs/>
        </w:rPr>
        <w:t>ПРОЕКТ ДОГОВОРА</w:t>
      </w:r>
    </w:p>
    <w:p w14:paraId="32ABD7E3" w14:textId="77777777" w:rsidR="0094096E" w:rsidRDefault="0094096E" w:rsidP="0094096E">
      <w:pPr>
        <w:jc w:val="center"/>
        <w:rPr>
          <w:b/>
        </w:rPr>
      </w:pPr>
    </w:p>
    <w:p w14:paraId="795F9CDA" w14:textId="77777777" w:rsidR="0094096E" w:rsidRPr="00162A1C" w:rsidRDefault="0094096E" w:rsidP="0094096E">
      <w:pPr>
        <w:jc w:val="center"/>
        <w:rPr>
          <w:b/>
        </w:rPr>
      </w:pPr>
      <w:r w:rsidRPr="00162A1C">
        <w:rPr>
          <w:b/>
        </w:rPr>
        <w:t>ЛИЦЕНЗИОННЫЙ ДОГОВОР № ______</w:t>
      </w:r>
    </w:p>
    <w:p w14:paraId="64114F4E" w14:textId="7EB479C7" w:rsidR="0094096E" w:rsidRDefault="0094096E" w:rsidP="0094096E">
      <w:pPr>
        <w:jc w:val="both"/>
      </w:pPr>
      <w:r w:rsidRPr="00162A1C">
        <w:t>г. Санкт-Петербург</w:t>
      </w:r>
      <w:r w:rsidRPr="00162A1C">
        <w:tab/>
      </w:r>
      <w:r w:rsidRPr="00162A1C">
        <w:tab/>
      </w:r>
      <w:r w:rsidRPr="00162A1C">
        <w:tab/>
      </w:r>
      <w:r w:rsidRPr="00162A1C">
        <w:tab/>
      </w:r>
      <w:r w:rsidRPr="00162A1C">
        <w:tab/>
      </w:r>
      <w:r>
        <w:tab/>
      </w:r>
      <w:r w:rsidRPr="00162A1C">
        <w:tab/>
      </w:r>
      <w:r w:rsidRPr="00162A1C">
        <w:tab/>
      </w:r>
      <w:r>
        <w:t xml:space="preserve">      </w:t>
      </w:r>
      <w:proofErr w:type="gramStart"/>
      <w:r>
        <w:t xml:space="preserve">   </w:t>
      </w:r>
      <w:r w:rsidRPr="00162A1C">
        <w:t>«</w:t>
      </w:r>
      <w:proofErr w:type="gramEnd"/>
      <w:r w:rsidRPr="00162A1C">
        <w:t>__» _______ 2016 года</w:t>
      </w:r>
    </w:p>
    <w:p w14:paraId="0585F27E" w14:textId="77777777" w:rsidR="0094096E" w:rsidRPr="00162A1C" w:rsidRDefault="0094096E" w:rsidP="0094096E">
      <w:pPr>
        <w:jc w:val="both"/>
      </w:pPr>
    </w:p>
    <w:p w14:paraId="071C43C6" w14:textId="77777777" w:rsidR="0094096E" w:rsidRPr="00162A1C" w:rsidRDefault="0094096E" w:rsidP="0094096E">
      <w:pPr>
        <w:jc w:val="both"/>
      </w:pPr>
      <w:r w:rsidRPr="00162A1C">
        <w:t xml:space="preserve">Некоммерческая организация «Фонд - региональный оператор по капитальному ремонту общего имущества многоквартирных домов», именуемое в дальнейшем «Сублицензиат», в лице    генерального директора </w:t>
      </w:r>
      <w:proofErr w:type="spellStart"/>
      <w:r w:rsidRPr="00162A1C">
        <w:t>Шабурова</w:t>
      </w:r>
      <w:proofErr w:type="spellEnd"/>
      <w:r w:rsidRPr="00162A1C">
        <w:t xml:space="preserve"> Дениса Евгеньевича, действующего на основании Устава, с одной стороны, и ________________________, именуемое в дальнейшем «Лицензиат», в лице _______________________________________, действующего на основании __________, с другой стороны, заключили настоящий договор о нижеследующем:</w:t>
      </w:r>
    </w:p>
    <w:p w14:paraId="6260ADA3" w14:textId="77777777" w:rsidR="0094096E" w:rsidRPr="00162A1C" w:rsidRDefault="0094096E" w:rsidP="0094096E">
      <w:pPr>
        <w:pStyle w:val="ac"/>
        <w:numPr>
          <w:ilvl w:val="0"/>
          <w:numId w:val="22"/>
        </w:numPr>
        <w:spacing w:after="200" w:line="276" w:lineRule="auto"/>
        <w:contextualSpacing/>
        <w:jc w:val="center"/>
        <w:rPr>
          <w:b/>
        </w:rPr>
      </w:pPr>
      <w:r w:rsidRPr="00162A1C">
        <w:rPr>
          <w:b/>
        </w:rPr>
        <w:t>ПРЕДМЕТ ДОГОВОРА</w:t>
      </w:r>
    </w:p>
    <w:p w14:paraId="31F23496" w14:textId="77777777" w:rsidR="0094096E" w:rsidRPr="00162A1C" w:rsidRDefault="0094096E" w:rsidP="0094096E">
      <w:pPr>
        <w:pStyle w:val="ac"/>
        <w:ind w:left="360"/>
        <w:jc w:val="both"/>
        <w:rPr>
          <w:b/>
        </w:rPr>
      </w:pPr>
    </w:p>
    <w:p w14:paraId="33D82753" w14:textId="77777777" w:rsidR="0094096E" w:rsidRPr="00021A13" w:rsidRDefault="0094096E" w:rsidP="0094096E">
      <w:pPr>
        <w:pStyle w:val="ac"/>
        <w:numPr>
          <w:ilvl w:val="1"/>
          <w:numId w:val="22"/>
        </w:numPr>
        <w:spacing w:after="200" w:line="276" w:lineRule="auto"/>
        <w:contextualSpacing/>
        <w:jc w:val="both"/>
      </w:pPr>
      <w:r w:rsidRPr="00021A13">
        <w:t>Лицензиат за вознаграждение обязуется предоставить Сублицензиату на условиях простой (неисключительной) лицензии право на использование программного обеспечения в пределах и способами, указанными в Договоре.</w:t>
      </w:r>
    </w:p>
    <w:p w14:paraId="066963E9" w14:textId="77777777" w:rsidR="0094096E" w:rsidRPr="00021A13" w:rsidRDefault="0094096E" w:rsidP="0094096E">
      <w:pPr>
        <w:pStyle w:val="ac"/>
        <w:numPr>
          <w:ilvl w:val="1"/>
          <w:numId w:val="22"/>
        </w:numPr>
        <w:spacing w:after="200" w:line="276" w:lineRule="auto"/>
        <w:contextualSpacing/>
        <w:jc w:val="both"/>
      </w:pPr>
      <w:r w:rsidRPr="00021A13">
        <w:t>Право на использование программного обеспечения предоставляется Сублицензиату в объёме, предусмотренном статьей 1280 Гражданского кодекса Российской Федерации, для использования программного обеспечения на территории Российской Федерации.</w:t>
      </w:r>
    </w:p>
    <w:p w14:paraId="142AA36F" w14:textId="77777777" w:rsidR="0094096E" w:rsidRPr="00021A13" w:rsidRDefault="0094096E" w:rsidP="0094096E">
      <w:pPr>
        <w:pStyle w:val="ac"/>
        <w:numPr>
          <w:ilvl w:val="1"/>
          <w:numId w:val="22"/>
        </w:numPr>
        <w:spacing w:after="200" w:line="276" w:lineRule="auto"/>
        <w:contextualSpacing/>
        <w:jc w:val="both"/>
      </w:pPr>
      <w:r w:rsidRPr="00021A13">
        <w:t>Право, указанное в пункте 1.2 настоящего Договора предоставляется Сублицензиату на 12 (двенадцать) месяцев с момента предоставления Сублицензиату электронных ключей для активации лицензий.</w:t>
      </w:r>
    </w:p>
    <w:p w14:paraId="42CC9F3C" w14:textId="77777777" w:rsidR="0094096E" w:rsidRPr="00021A13" w:rsidRDefault="0094096E" w:rsidP="0094096E">
      <w:pPr>
        <w:pStyle w:val="ac"/>
        <w:numPr>
          <w:ilvl w:val="1"/>
          <w:numId w:val="22"/>
        </w:numPr>
        <w:spacing w:after="200" w:line="276" w:lineRule="auto"/>
        <w:contextualSpacing/>
        <w:jc w:val="both"/>
      </w:pPr>
      <w:r w:rsidRPr="00021A13">
        <w:t>Право на использование программного обеспечения, в отношении которого предоставляется простая (неисключительная) лицензия, ограничено пределами, предусмотренными лицензионным соглашением для конечного пользователя.</w:t>
      </w:r>
    </w:p>
    <w:p w14:paraId="3F058655" w14:textId="77777777" w:rsidR="0094096E" w:rsidRPr="00021A13" w:rsidRDefault="0094096E" w:rsidP="0094096E">
      <w:pPr>
        <w:pStyle w:val="ac"/>
        <w:numPr>
          <w:ilvl w:val="1"/>
          <w:numId w:val="22"/>
        </w:numPr>
        <w:spacing w:after="200" w:line="276" w:lineRule="auto"/>
        <w:contextualSpacing/>
        <w:jc w:val="both"/>
      </w:pPr>
      <w:r w:rsidRPr="00021A13">
        <w:t>Количество, наименование, цена и требования к программному обеспечению определяются в Приложениях к настоящему Договору.</w:t>
      </w:r>
    </w:p>
    <w:p w14:paraId="51FF33EF" w14:textId="77777777" w:rsidR="0094096E" w:rsidRPr="00021A13" w:rsidRDefault="0094096E" w:rsidP="0094096E">
      <w:pPr>
        <w:pStyle w:val="ac"/>
        <w:ind w:left="792"/>
        <w:jc w:val="both"/>
      </w:pPr>
    </w:p>
    <w:p w14:paraId="4678357C" w14:textId="77777777" w:rsidR="0094096E" w:rsidRPr="00021A13" w:rsidRDefault="0094096E" w:rsidP="0094096E">
      <w:pPr>
        <w:pStyle w:val="ac"/>
        <w:numPr>
          <w:ilvl w:val="0"/>
          <w:numId w:val="22"/>
        </w:numPr>
        <w:spacing w:after="200" w:line="276" w:lineRule="auto"/>
        <w:contextualSpacing/>
        <w:jc w:val="center"/>
        <w:rPr>
          <w:b/>
        </w:rPr>
      </w:pPr>
      <w:r w:rsidRPr="00021A13">
        <w:rPr>
          <w:b/>
        </w:rPr>
        <w:t>ЦЕНА И ПОРЯДОК РАСЧЕТОВ</w:t>
      </w:r>
    </w:p>
    <w:p w14:paraId="0CA8B1D6" w14:textId="77777777" w:rsidR="0094096E" w:rsidRPr="00021A13" w:rsidRDefault="0094096E" w:rsidP="0094096E">
      <w:pPr>
        <w:pStyle w:val="ac"/>
        <w:ind w:left="360"/>
        <w:jc w:val="both"/>
      </w:pPr>
    </w:p>
    <w:p w14:paraId="3EBB25C6" w14:textId="77777777" w:rsidR="0094096E" w:rsidRPr="00021A13" w:rsidRDefault="0094096E" w:rsidP="0094096E">
      <w:pPr>
        <w:pStyle w:val="ac"/>
        <w:numPr>
          <w:ilvl w:val="1"/>
          <w:numId w:val="22"/>
        </w:numPr>
        <w:spacing w:after="200" w:line="276" w:lineRule="auto"/>
        <w:contextualSpacing/>
        <w:jc w:val="both"/>
      </w:pPr>
      <w:r w:rsidRPr="00021A13">
        <w:t xml:space="preserve">Вознаграждение за предоставление права на использование программного обеспечения по настоящему Договору составляет </w:t>
      </w:r>
      <w:r w:rsidRPr="00021A13">
        <w:rPr>
          <w:b/>
        </w:rPr>
        <w:t>______ рублей 00 копеек (_______________),</w:t>
      </w:r>
      <w:r w:rsidRPr="00021A13">
        <w:t xml:space="preserve"> НДС не облагается в соответствии с подпунктом 26 пункта 2 статьи 149 Налогового кодекса Российской Федерации.</w:t>
      </w:r>
    </w:p>
    <w:p w14:paraId="2CA4FE43" w14:textId="77777777" w:rsidR="0094096E" w:rsidRPr="00021A13" w:rsidRDefault="0094096E" w:rsidP="0094096E">
      <w:pPr>
        <w:pStyle w:val="ac"/>
        <w:numPr>
          <w:ilvl w:val="1"/>
          <w:numId w:val="22"/>
        </w:numPr>
        <w:spacing w:after="200" w:line="276" w:lineRule="auto"/>
        <w:contextualSpacing/>
        <w:jc w:val="both"/>
      </w:pPr>
      <w:r w:rsidRPr="00021A13">
        <w:t>Авансирование не предусматривается.</w:t>
      </w:r>
      <w:r>
        <w:t xml:space="preserve"> Иные выплаты Лицензиату, кроме указанных в пункте 2.1 настоящего Договора не предусматриваются.</w:t>
      </w:r>
    </w:p>
    <w:p w14:paraId="50BB284E" w14:textId="77777777" w:rsidR="0094096E" w:rsidRPr="00021A13" w:rsidRDefault="0094096E" w:rsidP="0094096E">
      <w:pPr>
        <w:pStyle w:val="ac"/>
        <w:numPr>
          <w:ilvl w:val="1"/>
          <w:numId w:val="22"/>
        </w:numPr>
        <w:spacing w:after="200" w:line="276" w:lineRule="auto"/>
        <w:contextualSpacing/>
        <w:jc w:val="both"/>
      </w:pPr>
      <w:r w:rsidRPr="00021A13">
        <w:t>Сублицензиат выплачивает Лицензиату вознаграждение в течение 10 (десяти) рабочих дней после передачи электронных ключей для активации лицензий и при наличии подписанного Сторонами акта приема-передачи прав.</w:t>
      </w:r>
    </w:p>
    <w:p w14:paraId="37061B9E" w14:textId="77777777" w:rsidR="0094096E" w:rsidRPr="00021A13" w:rsidRDefault="0094096E" w:rsidP="0094096E">
      <w:pPr>
        <w:pStyle w:val="ac"/>
        <w:numPr>
          <w:ilvl w:val="1"/>
          <w:numId w:val="22"/>
        </w:numPr>
        <w:spacing w:after="200" w:line="276" w:lineRule="auto"/>
        <w:contextualSpacing/>
        <w:jc w:val="both"/>
      </w:pPr>
      <w:r w:rsidRPr="00021A13">
        <w:t>Выплата вознаграждения осуществляется по безналичному расчету путем перечисления денежных средств на расчетный счет Лицензиата. Обязательство по оплате считается исполненным с момента списания денежных средств с расчетного счета Сублицензиата.</w:t>
      </w:r>
    </w:p>
    <w:p w14:paraId="005E49BB" w14:textId="77777777" w:rsidR="0094096E" w:rsidRPr="00162A1C" w:rsidRDefault="0094096E" w:rsidP="0094096E">
      <w:pPr>
        <w:pStyle w:val="ac"/>
        <w:ind w:left="792"/>
        <w:jc w:val="both"/>
      </w:pPr>
    </w:p>
    <w:p w14:paraId="3C3F296E" w14:textId="77777777" w:rsidR="0094096E" w:rsidRPr="00162A1C" w:rsidRDefault="0094096E" w:rsidP="0094096E">
      <w:pPr>
        <w:pStyle w:val="ac"/>
        <w:numPr>
          <w:ilvl w:val="0"/>
          <w:numId w:val="22"/>
        </w:numPr>
        <w:spacing w:after="200" w:line="276" w:lineRule="auto"/>
        <w:contextualSpacing/>
        <w:jc w:val="center"/>
        <w:rPr>
          <w:b/>
        </w:rPr>
      </w:pPr>
      <w:r w:rsidRPr="00162A1C">
        <w:rPr>
          <w:b/>
        </w:rPr>
        <w:t>ПОРЯДОК ВЫПОЛНЕНИЯ И СДАЧИ-ПРИЕМКИ</w:t>
      </w:r>
    </w:p>
    <w:p w14:paraId="5E253807" w14:textId="77777777" w:rsidR="0094096E" w:rsidRPr="00162A1C" w:rsidRDefault="0094096E" w:rsidP="0094096E">
      <w:pPr>
        <w:pStyle w:val="ac"/>
        <w:ind w:left="360"/>
        <w:rPr>
          <w:b/>
        </w:rPr>
      </w:pPr>
    </w:p>
    <w:p w14:paraId="54E34F51" w14:textId="77777777" w:rsidR="0094096E" w:rsidRPr="00162A1C" w:rsidRDefault="0094096E" w:rsidP="0094096E">
      <w:pPr>
        <w:pStyle w:val="ac"/>
        <w:numPr>
          <w:ilvl w:val="1"/>
          <w:numId w:val="22"/>
        </w:numPr>
        <w:spacing w:after="200" w:line="276" w:lineRule="auto"/>
        <w:contextualSpacing/>
        <w:jc w:val="both"/>
      </w:pPr>
      <w:r w:rsidRPr="00162A1C">
        <w:t xml:space="preserve">Лицензиат в течение </w:t>
      </w:r>
      <w:r>
        <w:t>_______ (________)</w:t>
      </w:r>
      <w:r w:rsidRPr="00162A1C">
        <w:t xml:space="preserve"> рабочих дней с момента заключения настоящего Договора обеспечивает Сублицензиата правом на использование программного обеспечения путем предоставления Сублицензиату электронных ключей для активации </w:t>
      </w:r>
      <w:r w:rsidRPr="00162A1C">
        <w:lastRenderedPageBreak/>
        <w:t xml:space="preserve">лицензий и доступа к </w:t>
      </w:r>
      <w:hyperlink r:id="rId11" w:history="1">
        <w:r w:rsidRPr="00170476">
          <w:rPr>
            <w:rStyle w:val="ae"/>
          </w:rPr>
          <w:t>https://www.microsoft.com/Licensing/servicecenter/default.aspx</w:t>
        </w:r>
      </w:hyperlink>
      <w:r w:rsidRPr="003C5E50">
        <w:t xml:space="preserve"> </w:t>
      </w:r>
      <w:r w:rsidRPr="00162A1C">
        <w:t>для самостоятельной электронной загрузки (запуск</w:t>
      </w:r>
      <w:r>
        <w:t>у</w:t>
      </w:r>
      <w:r w:rsidRPr="00162A1C">
        <w:t xml:space="preserve">) программного обеспечения. Электронные ключи для активации </w:t>
      </w:r>
      <w:r>
        <w:t>лицензий</w:t>
      </w:r>
      <w:r w:rsidRPr="00162A1C">
        <w:t xml:space="preserve"> и информация о возможности доступа направляется на электронный адрес</w:t>
      </w:r>
      <w:r w:rsidRPr="003C5E50">
        <w:t xml:space="preserve"> -</w:t>
      </w:r>
      <w:r w:rsidRPr="00162A1C">
        <w:t xml:space="preserve"> </w:t>
      </w:r>
      <w:hyperlink r:id="rId12" w:history="1">
        <w:r w:rsidRPr="00170476">
          <w:rPr>
            <w:rStyle w:val="ae"/>
            <w:lang w:val="en-US"/>
          </w:rPr>
          <w:t>ito</w:t>
        </w:r>
        <w:r w:rsidRPr="00170476">
          <w:rPr>
            <w:rStyle w:val="ae"/>
          </w:rPr>
          <w:t>@fkr-spb.ru</w:t>
        </w:r>
      </w:hyperlink>
      <w:r>
        <w:t>.</w:t>
      </w:r>
      <w:r w:rsidRPr="003C5E50">
        <w:t xml:space="preserve"> </w:t>
      </w:r>
    </w:p>
    <w:p w14:paraId="2F66AA0C" w14:textId="77777777" w:rsidR="0094096E" w:rsidRPr="00162A1C" w:rsidRDefault="0094096E" w:rsidP="0094096E">
      <w:pPr>
        <w:pStyle w:val="ac"/>
        <w:numPr>
          <w:ilvl w:val="1"/>
          <w:numId w:val="22"/>
        </w:numPr>
        <w:spacing w:after="200" w:line="276" w:lineRule="auto"/>
        <w:contextualSpacing/>
        <w:jc w:val="both"/>
      </w:pPr>
      <w:r w:rsidRPr="00162A1C">
        <w:t xml:space="preserve">После выполнения обязательств по пункту 3.1. настоящего Договора Лицензиат предоставляет Сублицензиату акт приема-передачи прав (далее – Акт) в двух экземплярах. </w:t>
      </w:r>
    </w:p>
    <w:p w14:paraId="10965D1D" w14:textId="77777777" w:rsidR="0094096E" w:rsidRPr="00162A1C" w:rsidRDefault="0094096E" w:rsidP="0094096E">
      <w:pPr>
        <w:pStyle w:val="ac"/>
        <w:numPr>
          <w:ilvl w:val="1"/>
          <w:numId w:val="22"/>
        </w:numPr>
        <w:spacing w:after="200" w:line="276" w:lineRule="auto"/>
        <w:contextualSpacing/>
        <w:jc w:val="both"/>
      </w:pPr>
      <w:r w:rsidRPr="00162A1C">
        <w:t>Сублицензиат в течение 10 (десяти) рабочих дней с момента получения оригинал</w:t>
      </w:r>
      <w:r>
        <w:t>а Акта подписывает</w:t>
      </w:r>
      <w:r w:rsidRPr="00162A1C">
        <w:t xml:space="preserve"> и направляет один экземпляр подписанного Акта Лицензиату.</w:t>
      </w:r>
    </w:p>
    <w:p w14:paraId="737ED156" w14:textId="77777777" w:rsidR="0094096E" w:rsidRPr="00162A1C" w:rsidRDefault="0094096E" w:rsidP="0094096E">
      <w:pPr>
        <w:pStyle w:val="ac"/>
        <w:numPr>
          <w:ilvl w:val="1"/>
          <w:numId w:val="22"/>
        </w:numPr>
        <w:spacing w:after="200" w:line="276" w:lineRule="auto"/>
        <w:contextualSpacing/>
        <w:jc w:val="both"/>
      </w:pPr>
      <w:r w:rsidRPr="00162A1C">
        <w:t>При наличии замечаний и</w:t>
      </w:r>
      <w:r>
        <w:t>ли</w:t>
      </w:r>
      <w:r w:rsidRPr="00162A1C">
        <w:t xml:space="preserve"> претензий к предоставленным правам, электронным ключам активации лицензий</w:t>
      </w:r>
      <w:r>
        <w:t>,</w:t>
      </w:r>
      <w:r w:rsidRPr="00162A1C">
        <w:t xml:space="preserve"> </w:t>
      </w:r>
      <w:r>
        <w:t xml:space="preserve">предоставленному программному обеспечению </w:t>
      </w:r>
      <w:r w:rsidRPr="00162A1C">
        <w:t xml:space="preserve">или </w:t>
      </w:r>
      <w:r>
        <w:t xml:space="preserve">предоставленному </w:t>
      </w:r>
      <w:r w:rsidRPr="00162A1C">
        <w:t>доступу к ________________ Сублицензиат в сроки, указанные в пункте 3.3 настоящего Договора, направляет мотивированный отказ Лицензиату с указанием сроков устранения замечаний. Замечания и претензии устраняются Лицензиатом за свой счет в сроки, установленные Сублицензиатом.</w:t>
      </w:r>
    </w:p>
    <w:p w14:paraId="6331CC19" w14:textId="77777777" w:rsidR="0094096E" w:rsidRPr="00162A1C" w:rsidRDefault="0094096E" w:rsidP="0094096E">
      <w:pPr>
        <w:pStyle w:val="ac"/>
        <w:numPr>
          <w:ilvl w:val="1"/>
          <w:numId w:val="22"/>
        </w:numPr>
        <w:spacing w:after="200" w:line="276" w:lineRule="auto"/>
        <w:contextualSpacing/>
        <w:jc w:val="both"/>
      </w:pPr>
      <w:r w:rsidRPr="00162A1C">
        <w:t>Обязанность Лицензиата по передаче права на использование программного обеспечения считается исполненной с момента подписания Сублицензиатом Акта.</w:t>
      </w:r>
    </w:p>
    <w:p w14:paraId="086FBEAA" w14:textId="77777777" w:rsidR="0094096E" w:rsidRPr="00162A1C" w:rsidRDefault="0094096E" w:rsidP="0094096E">
      <w:pPr>
        <w:pStyle w:val="ac"/>
        <w:ind w:left="792"/>
        <w:jc w:val="both"/>
      </w:pPr>
    </w:p>
    <w:p w14:paraId="41F24298" w14:textId="77777777" w:rsidR="0094096E" w:rsidRPr="00162A1C" w:rsidRDefault="0094096E" w:rsidP="0094096E">
      <w:pPr>
        <w:pStyle w:val="ac"/>
        <w:numPr>
          <w:ilvl w:val="0"/>
          <w:numId w:val="22"/>
        </w:numPr>
        <w:spacing w:after="200" w:line="276" w:lineRule="auto"/>
        <w:contextualSpacing/>
        <w:jc w:val="center"/>
        <w:rPr>
          <w:b/>
        </w:rPr>
      </w:pPr>
      <w:r w:rsidRPr="00162A1C">
        <w:rPr>
          <w:b/>
        </w:rPr>
        <w:t>ОТВЕТСТВЕННОСТЬ СТОРОН</w:t>
      </w:r>
    </w:p>
    <w:p w14:paraId="05F19BF6" w14:textId="77777777" w:rsidR="0094096E" w:rsidRPr="00162A1C" w:rsidRDefault="0094096E" w:rsidP="0094096E">
      <w:pPr>
        <w:pStyle w:val="ac"/>
        <w:ind w:left="360"/>
        <w:jc w:val="both"/>
      </w:pPr>
    </w:p>
    <w:p w14:paraId="20F8DE92" w14:textId="77777777" w:rsidR="0094096E" w:rsidRPr="00162A1C" w:rsidRDefault="0094096E" w:rsidP="0094096E">
      <w:pPr>
        <w:pStyle w:val="ac"/>
        <w:numPr>
          <w:ilvl w:val="1"/>
          <w:numId w:val="22"/>
        </w:numPr>
        <w:spacing w:after="200" w:line="276" w:lineRule="auto"/>
        <w:contextualSpacing/>
        <w:jc w:val="both"/>
      </w:pPr>
      <w:r w:rsidRPr="00162A1C">
        <w:t xml:space="preserve">Лицензиат подтверждает, что он действует в пределах прав и полномочий, предоставленных ему </w:t>
      </w:r>
      <w:proofErr w:type="gramStart"/>
      <w:r>
        <w:t>Правообладателем</w:t>
      </w:r>
      <w:proofErr w:type="gramEnd"/>
      <w:r w:rsidRPr="00162A1C">
        <w:t xml:space="preserve"> и </w:t>
      </w:r>
      <w:r>
        <w:t xml:space="preserve">имеет </w:t>
      </w:r>
      <w:r w:rsidRPr="00162A1C">
        <w:t>все необходимые разрешения или одобрения, а также им соблюдены все процедуры, необходимые по действующему законодательству для принятия и исполнения им обязательств, вытекающих из настоящего Договора.</w:t>
      </w:r>
    </w:p>
    <w:p w14:paraId="067F5558" w14:textId="77777777" w:rsidR="0094096E" w:rsidRPr="00162A1C" w:rsidRDefault="0094096E" w:rsidP="0094096E">
      <w:pPr>
        <w:pStyle w:val="ac"/>
        <w:numPr>
          <w:ilvl w:val="1"/>
          <w:numId w:val="22"/>
        </w:numPr>
        <w:spacing w:after="200" w:line="276" w:lineRule="auto"/>
        <w:contextualSpacing/>
        <w:jc w:val="both"/>
      </w:pPr>
      <w:r w:rsidRPr="00162A1C">
        <w:t xml:space="preserve">Заключение настоящего </w:t>
      </w:r>
      <w:r>
        <w:t>Д</w:t>
      </w:r>
      <w:r w:rsidRPr="00162A1C">
        <w:t>оговора не нарушает никаких положений и норм учредительных документов Лицензиата или действующего законодательства, правил или распоряжений, которые относятся к Лицензиату, его правам и обязательствам перед третьими лицами.</w:t>
      </w:r>
    </w:p>
    <w:p w14:paraId="5DF9BD53" w14:textId="77777777" w:rsidR="0094096E" w:rsidRPr="00162A1C" w:rsidRDefault="0094096E" w:rsidP="0094096E">
      <w:pPr>
        <w:pStyle w:val="ac"/>
        <w:numPr>
          <w:ilvl w:val="1"/>
          <w:numId w:val="22"/>
        </w:numPr>
        <w:spacing w:after="200" w:line="276" w:lineRule="auto"/>
        <w:contextualSpacing/>
        <w:jc w:val="both"/>
      </w:pPr>
      <w:r w:rsidRPr="00162A1C">
        <w:t>Лицензиат подтверждает, что на момент предоставления Сублицензиату прав на использование программного о</w:t>
      </w:r>
      <w:r>
        <w:t>беспечения</w:t>
      </w:r>
      <w:r w:rsidRPr="00162A1C">
        <w:t xml:space="preserve"> оно не заложено, не арестовано, не является предметом исков третьих лиц и является лицензионным продуктом.</w:t>
      </w:r>
    </w:p>
    <w:p w14:paraId="50E1075F" w14:textId="77777777" w:rsidR="0094096E" w:rsidRPr="00021A13" w:rsidRDefault="0094096E" w:rsidP="0094096E">
      <w:pPr>
        <w:pStyle w:val="ac"/>
        <w:numPr>
          <w:ilvl w:val="1"/>
          <w:numId w:val="22"/>
        </w:numPr>
        <w:spacing w:after="200" w:line="276" w:lineRule="auto"/>
        <w:contextualSpacing/>
        <w:jc w:val="both"/>
      </w:pPr>
      <w:r w:rsidRPr="00021A13">
        <w:t>За нарушение Лицензиатом срока исполнения своих обязательств по настоящему Договору Лицензиат уплачивает Сублицензиату штрафную неустойку в размере 0,1 % (ноль целых одной десятой процента)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63E4A8C4" w14:textId="77777777" w:rsidR="0094096E" w:rsidRPr="00162A1C" w:rsidRDefault="0094096E" w:rsidP="0094096E">
      <w:pPr>
        <w:pStyle w:val="ac"/>
        <w:numPr>
          <w:ilvl w:val="1"/>
          <w:numId w:val="22"/>
        </w:numPr>
        <w:spacing w:after="200" w:line="276" w:lineRule="auto"/>
        <w:contextualSpacing/>
        <w:jc w:val="both"/>
      </w:pPr>
      <w:r w:rsidRPr="00162A1C">
        <w:t>В случае нарушения Лицензиат</w:t>
      </w:r>
      <w:r>
        <w:t>ом</w:t>
      </w:r>
      <w:r w:rsidRPr="00162A1C">
        <w:t xml:space="preserve"> гарантий, установленных пунктами 4.1</w:t>
      </w:r>
      <w:r>
        <w:t>-</w:t>
      </w:r>
      <w:r w:rsidRPr="00162A1C">
        <w:t>4.</w:t>
      </w:r>
      <w:r>
        <w:t>3</w:t>
      </w:r>
      <w:r w:rsidRPr="00162A1C">
        <w:t xml:space="preserve"> настоящего Договора, Лицензиат обязан возместить Сублицензиату все причинённые такими действия убытки.</w:t>
      </w:r>
    </w:p>
    <w:p w14:paraId="562B5E90" w14:textId="77777777" w:rsidR="0094096E" w:rsidRPr="00162A1C" w:rsidRDefault="0094096E" w:rsidP="0094096E">
      <w:pPr>
        <w:pStyle w:val="ac"/>
        <w:numPr>
          <w:ilvl w:val="1"/>
          <w:numId w:val="22"/>
        </w:numPr>
        <w:spacing w:after="200" w:line="276" w:lineRule="auto"/>
        <w:contextualSpacing/>
        <w:jc w:val="both"/>
      </w:pPr>
      <w:r w:rsidRPr="00162A1C">
        <w:t xml:space="preserve">Все споры и разногласия, которые могут </w:t>
      </w:r>
      <w:r>
        <w:t>возникнуть между Сторонами, буду</w:t>
      </w:r>
      <w:r w:rsidRPr="00162A1C">
        <w:t>т разрешаться путем переговоров.</w:t>
      </w:r>
    </w:p>
    <w:p w14:paraId="58D7A1B6" w14:textId="77777777" w:rsidR="0094096E" w:rsidRPr="00162A1C" w:rsidRDefault="0094096E" w:rsidP="0094096E">
      <w:pPr>
        <w:pStyle w:val="ac"/>
        <w:numPr>
          <w:ilvl w:val="1"/>
          <w:numId w:val="22"/>
        </w:numPr>
        <w:spacing w:after="200" w:line="276" w:lineRule="auto"/>
        <w:contextualSpacing/>
        <w:jc w:val="both"/>
      </w:pPr>
      <w:r w:rsidRPr="00162A1C">
        <w:t>Претензионный порядок урегулирования споров для Сторон является обязательным. Ответ на поступившую претензию должен быть дан Стороной, ее получившей, в течение 10 (десяти) рабочих дней с момента получения претензии.</w:t>
      </w:r>
    </w:p>
    <w:p w14:paraId="6363B66E" w14:textId="77777777" w:rsidR="0094096E" w:rsidRPr="00792584" w:rsidRDefault="0094096E" w:rsidP="0094096E">
      <w:pPr>
        <w:pStyle w:val="ac"/>
        <w:numPr>
          <w:ilvl w:val="1"/>
          <w:numId w:val="22"/>
        </w:numPr>
        <w:spacing w:after="200" w:line="276" w:lineRule="auto"/>
        <w:contextualSpacing/>
        <w:jc w:val="both"/>
      </w:pPr>
      <w:r w:rsidRPr="00792584">
        <w:t>В случае невозможности разрешения споров путем переговоров Стороны передают их на рассмотрение в Арбитражный суд города Санкт-Петербурга и Ленинградской области.</w:t>
      </w:r>
    </w:p>
    <w:p w14:paraId="035A88B5" w14:textId="77777777" w:rsidR="0094096E" w:rsidRPr="00792584" w:rsidRDefault="0094096E" w:rsidP="0094096E">
      <w:pPr>
        <w:pStyle w:val="ac"/>
        <w:ind w:left="792"/>
        <w:jc w:val="both"/>
      </w:pPr>
    </w:p>
    <w:p w14:paraId="433B4D10" w14:textId="77777777" w:rsidR="0094096E" w:rsidRPr="00162A1C" w:rsidRDefault="0094096E" w:rsidP="0094096E">
      <w:pPr>
        <w:pStyle w:val="ac"/>
        <w:numPr>
          <w:ilvl w:val="0"/>
          <w:numId w:val="22"/>
        </w:numPr>
        <w:spacing w:after="200" w:line="276" w:lineRule="auto"/>
        <w:contextualSpacing/>
        <w:jc w:val="center"/>
        <w:rPr>
          <w:b/>
        </w:rPr>
      </w:pPr>
      <w:r w:rsidRPr="00162A1C">
        <w:rPr>
          <w:b/>
        </w:rPr>
        <w:t>ОБСТОЯТЕЛЬСТВА НЕПРЕОДОЛИМОЙ СИЛЫ</w:t>
      </w:r>
    </w:p>
    <w:p w14:paraId="55083953" w14:textId="77777777" w:rsidR="0094096E" w:rsidRPr="00162A1C" w:rsidRDefault="0094096E" w:rsidP="0094096E">
      <w:pPr>
        <w:pStyle w:val="ac"/>
        <w:ind w:left="360"/>
        <w:rPr>
          <w:b/>
        </w:rPr>
      </w:pPr>
    </w:p>
    <w:p w14:paraId="378C0F2D" w14:textId="77777777" w:rsidR="0094096E" w:rsidRPr="00162A1C" w:rsidRDefault="0094096E" w:rsidP="0094096E">
      <w:pPr>
        <w:pStyle w:val="ac"/>
        <w:numPr>
          <w:ilvl w:val="1"/>
          <w:numId w:val="22"/>
        </w:numPr>
        <w:spacing w:after="200" w:line="276" w:lineRule="auto"/>
        <w:contextualSpacing/>
        <w:jc w:val="both"/>
      </w:pPr>
      <w:r w:rsidRPr="00162A1C">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которые Стороны не могли предвидеть и предотвратить разумными мерами.</w:t>
      </w:r>
    </w:p>
    <w:p w14:paraId="132F0C04" w14:textId="77777777" w:rsidR="0094096E" w:rsidRPr="00162A1C" w:rsidRDefault="0094096E" w:rsidP="0094096E">
      <w:pPr>
        <w:pStyle w:val="ac"/>
        <w:numPr>
          <w:ilvl w:val="1"/>
          <w:numId w:val="22"/>
        </w:numPr>
        <w:spacing w:after="200" w:line="276" w:lineRule="auto"/>
        <w:contextualSpacing/>
        <w:jc w:val="both"/>
      </w:pPr>
      <w:r w:rsidRPr="00162A1C">
        <w:t>К обстоятельствам непреодолимой силы относятся: пожар, землетрясения, военные действия, уличные беспорядки, забастовки, акты государственных или муниципальных органов и любые другие обстоятельства вне разумного контроля Сторон, влияющие на непосредственное выполнение условий настоящего Договора.</w:t>
      </w:r>
    </w:p>
    <w:p w14:paraId="0EECA0B1" w14:textId="77777777" w:rsidR="0094096E" w:rsidRPr="00162A1C" w:rsidRDefault="0094096E" w:rsidP="0094096E">
      <w:pPr>
        <w:pStyle w:val="ac"/>
        <w:numPr>
          <w:ilvl w:val="1"/>
          <w:numId w:val="22"/>
        </w:numPr>
        <w:spacing w:after="200" w:line="276" w:lineRule="auto"/>
        <w:contextualSpacing/>
        <w:jc w:val="both"/>
      </w:pPr>
      <w:r w:rsidRPr="00162A1C">
        <w:t xml:space="preserve">Наступление обстоятельств непреодолимой силы соразмерно отодвигает исполнение обязательств Сторон. Если срок действия обстоятельств непреодолимой силы превышает </w:t>
      </w:r>
      <w:r>
        <w:t>1</w:t>
      </w:r>
      <w:r w:rsidRPr="00162A1C">
        <w:t>0 (</w:t>
      </w:r>
      <w:r>
        <w:t>десять</w:t>
      </w:r>
      <w:r w:rsidRPr="00162A1C">
        <w:t>) суток, то любая из Сторон вправе расторгнуть настоящий Договор, письменно уведомив об этом другую Сторону не менее чем за 5 (пять) суток до момента прекращения исполнения своих обязательств.</w:t>
      </w:r>
    </w:p>
    <w:p w14:paraId="26DD525C" w14:textId="77777777" w:rsidR="0094096E" w:rsidRPr="00162A1C" w:rsidRDefault="0094096E" w:rsidP="0094096E">
      <w:pPr>
        <w:pStyle w:val="ac"/>
        <w:numPr>
          <w:ilvl w:val="1"/>
          <w:numId w:val="22"/>
        </w:numPr>
        <w:spacing w:after="200" w:line="276" w:lineRule="auto"/>
        <w:contextualSpacing/>
        <w:jc w:val="both"/>
      </w:pPr>
      <w:r w:rsidRPr="00162A1C">
        <w:t>В случае наступления обстоятельств непреодолимой силы ни одна из Сторон не будет предъявлять другой Стороне связанных с этим имущественных санкций (штрафы, убытки, упущенную выгоду и т.д.).</w:t>
      </w:r>
    </w:p>
    <w:p w14:paraId="13AD65C5" w14:textId="77777777" w:rsidR="0094096E" w:rsidRPr="00162A1C" w:rsidRDefault="0094096E" w:rsidP="0094096E">
      <w:pPr>
        <w:pStyle w:val="ac"/>
        <w:ind w:left="792"/>
        <w:jc w:val="both"/>
      </w:pPr>
    </w:p>
    <w:p w14:paraId="7E2601F1" w14:textId="77777777" w:rsidR="0094096E" w:rsidRPr="00162A1C" w:rsidRDefault="0094096E" w:rsidP="0094096E">
      <w:pPr>
        <w:pStyle w:val="ac"/>
        <w:numPr>
          <w:ilvl w:val="0"/>
          <w:numId w:val="22"/>
        </w:numPr>
        <w:spacing w:after="200" w:line="276" w:lineRule="auto"/>
        <w:contextualSpacing/>
        <w:jc w:val="center"/>
        <w:rPr>
          <w:b/>
        </w:rPr>
      </w:pPr>
      <w:r w:rsidRPr="00162A1C">
        <w:rPr>
          <w:b/>
        </w:rPr>
        <w:t>СРОК ДЕЙСТВИЯ ДОГОВОРА</w:t>
      </w:r>
    </w:p>
    <w:p w14:paraId="1325706B" w14:textId="77777777" w:rsidR="0094096E" w:rsidRPr="00162A1C" w:rsidRDefault="0094096E" w:rsidP="0094096E">
      <w:pPr>
        <w:pStyle w:val="ac"/>
        <w:ind w:left="360"/>
        <w:jc w:val="both"/>
      </w:pPr>
    </w:p>
    <w:p w14:paraId="1E5661B6" w14:textId="77777777" w:rsidR="0094096E" w:rsidRPr="00162A1C" w:rsidRDefault="0094096E" w:rsidP="0094096E">
      <w:pPr>
        <w:pStyle w:val="ac"/>
        <w:numPr>
          <w:ilvl w:val="1"/>
          <w:numId w:val="22"/>
        </w:numPr>
        <w:spacing w:after="200" w:line="276" w:lineRule="auto"/>
        <w:contextualSpacing/>
        <w:jc w:val="both"/>
      </w:pPr>
      <w:r w:rsidRPr="00162A1C">
        <w:t>Настоящий Договор действует со дня его подписания и в течение всего срока действия простой (неисключительной) лицензии, предоставленной Сублицензиату.</w:t>
      </w:r>
    </w:p>
    <w:p w14:paraId="72EF365E" w14:textId="77777777" w:rsidR="0094096E" w:rsidRPr="00162A1C" w:rsidRDefault="0094096E" w:rsidP="0094096E">
      <w:pPr>
        <w:pStyle w:val="ac"/>
        <w:numPr>
          <w:ilvl w:val="1"/>
          <w:numId w:val="22"/>
        </w:numPr>
        <w:spacing w:after="200" w:line="276" w:lineRule="auto"/>
        <w:contextualSpacing/>
        <w:jc w:val="both"/>
      </w:pPr>
      <w:r w:rsidRPr="00162A1C">
        <w:t>Стороны определили, что датой подписания Договора является дата, указанная в верхнем правом углу его первой страницы.</w:t>
      </w:r>
    </w:p>
    <w:p w14:paraId="5E059747" w14:textId="77777777" w:rsidR="0094096E" w:rsidRPr="00162A1C" w:rsidRDefault="0094096E" w:rsidP="0094096E">
      <w:pPr>
        <w:pStyle w:val="ac"/>
        <w:ind w:left="792"/>
        <w:jc w:val="both"/>
      </w:pPr>
    </w:p>
    <w:p w14:paraId="178964A0" w14:textId="77777777" w:rsidR="0094096E" w:rsidRPr="00162A1C" w:rsidRDefault="0094096E" w:rsidP="0094096E">
      <w:pPr>
        <w:pStyle w:val="ac"/>
        <w:numPr>
          <w:ilvl w:val="0"/>
          <w:numId w:val="22"/>
        </w:numPr>
        <w:spacing w:after="200" w:line="276" w:lineRule="auto"/>
        <w:contextualSpacing/>
        <w:jc w:val="center"/>
        <w:rPr>
          <w:b/>
        </w:rPr>
      </w:pPr>
      <w:r w:rsidRPr="00162A1C">
        <w:rPr>
          <w:b/>
        </w:rPr>
        <w:t>ПРОЧИЕ УСЛОВИЯ</w:t>
      </w:r>
    </w:p>
    <w:p w14:paraId="0CE5FBD6" w14:textId="77777777" w:rsidR="0094096E" w:rsidRPr="00162A1C" w:rsidRDefault="0094096E" w:rsidP="0094096E">
      <w:pPr>
        <w:pStyle w:val="ac"/>
        <w:ind w:left="360"/>
      </w:pPr>
    </w:p>
    <w:p w14:paraId="6DFAEC93" w14:textId="77777777" w:rsidR="0094096E" w:rsidRPr="00162A1C" w:rsidRDefault="0094096E" w:rsidP="0094096E">
      <w:pPr>
        <w:pStyle w:val="ac"/>
        <w:numPr>
          <w:ilvl w:val="1"/>
          <w:numId w:val="22"/>
        </w:numPr>
        <w:spacing w:after="200" w:line="276" w:lineRule="auto"/>
        <w:contextualSpacing/>
        <w:jc w:val="both"/>
      </w:pPr>
      <w:r w:rsidRPr="00162A1C">
        <w:t>Во всем остальном, что не предусмотрено настоящим Договором, Стороны руководствуются действующим законодательством Российской Федерации.</w:t>
      </w:r>
    </w:p>
    <w:p w14:paraId="4E52A735" w14:textId="77777777" w:rsidR="0094096E" w:rsidRPr="00162A1C" w:rsidRDefault="0094096E" w:rsidP="0094096E">
      <w:pPr>
        <w:pStyle w:val="ac"/>
        <w:numPr>
          <w:ilvl w:val="1"/>
          <w:numId w:val="22"/>
        </w:numPr>
        <w:spacing w:after="200" w:line="276" w:lineRule="auto"/>
        <w:contextualSpacing/>
        <w:jc w:val="both"/>
      </w:pPr>
      <w:r w:rsidRPr="00162A1C">
        <w:t>Настоящий Договор составлен в двух экземплярах, имеющих одинаковую юридическую силу по одному для каждой из Сторон.</w:t>
      </w:r>
    </w:p>
    <w:p w14:paraId="53E573FE" w14:textId="77777777" w:rsidR="0094096E" w:rsidRPr="00162A1C" w:rsidRDefault="0094096E" w:rsidP="0094096E">
      <w:pPr>
        <w:pStyle w:val="ac"/>
        <w:numPr>
          <w:ilvl w:val="1"/>
          <w:numId w:val="22"/>
        </w:numPr>
        <w:spacing w:after="200" w:line="276" w:lineRule="auto"/>
        <w:contextualSpacing/>
        <w:jc w:val="both"/>
      </w:pPr>
      <w:r w:rsidRPr="00162A1C">
        <w:t>Расторжение Договора допускается по соглашению Сторон или по решению суда по основаниям, предусмотренным законодательством Российской Федерации.</w:t>
      </w:r>
    </w:p>
    <w:p w14:paraId="249FCC04" w14:textId="77777777" w:rsidR="0094096E" w:rsidRPr="00162A1C" w:rsidRDefault="0094096E" w:rsidP="0094096E">
      <w:pPr>
        <w:pStyle w:val="ac"/>
        <w:numPr>
          <w:ilvl w:val="1"/>
          <w:numId w:val="22"/>
        </w:numPr>
        <w:spacing w:after="200" w:line="276" w:lineRule="auto"/>
        <w:contextualSpacing/>
        <w:jc w:val="both"/>
      </w:pPr>
      <w:r w:rsidRPr="00162A1C">
        <w:t>Все изменения, дополнения и приложения к на</w:t>
      </w:r>
      <w:r>
        <w:t>стоящему Д</w:t>
      </w:r>
      <w:r w:rsidRPr="00162A1C">
        <w:t>оговору действительны лишь в том случае, если они совершены в письменной форме и подписаны обеими Сторонами. Дополнительные соглашения и Приложения являются неотъемлемой частью Договора.</w:t>
      </w:r>
    </w:p>
    <w:p w14:paraId="216268C8" w14:textId="77777777" w:rsidR="0094096E" w:rsidRPr="00162A1C" w:rsidRDefault="0094096E" w:rsidP="0094096E">
      <w:pPr>
        <w:pStyle w:val="ac"/>
        <w:numPr>
          <w:ilvl w:val="1"/>
          <w:numId w:val="22"/>
        </w:numPr>
        <w:spacing w:after="200" w:line="276" w:lineRule="auto"/>
        <w:contextualSpacing/>
        <w:jc w:val="both"/>
      </w:pPr>
      <w:r w:rsidRPr="00162A1C">
        <w:t>В случае изменения наименования, смены руководителя, изменения адреса места нахождения и почтового адреса, банковских реквизитов, контактных номеров телефонов (факсов) и иных реквизитов Лицензиат обязан письменно уведомить Сублицензиата о таких изменениях не позднее 1 (одного) рабочего дня со дня изменения. Лицензиат несёт риск наступления неблагоприятных последствий в случае не уведомления (ненадлежащего уведомления) Сублицензиата.</w:t>
      </w:r>
    </w:p>
    <w:p w14:paraId="575A8464" w14:textId="77777777" w:rsidR="0094096E" w:rsidRPr="00162A1C" w:rsidRDefault="0094096E" w:rsidP="0094096E">
      <w:pPr>
        <w:pStyle w:val="ac"/>
        <w:numPr>
          <w:ilvl w:val="1"/>
          <w:numId w:val="22"/>
        </w:numPr>
        <w:spacing w:after="200" w:line="276" w:lineRule="auto"/>
        <w:contextualSpacing/>
        <w:jc w:val="both"/>
      </w:pPr>
      <w:r w:rsidRPr="00162A1C">
        <w:t>Сообщение считается доставленным и в тех случаях, если оно поступило Стороне (или в соответствующее почтовое отделение), которой оно направлено (адресату), но не было ему вручено или адресат не ознакомился с ним. Стороны допускают обмен корреспонденци</w:t>
      </w:r>
      <w:r>
        <w:t>ей</w:t>
      </w:r>
      <w:r w:rsidRPr="00162A1C">
        <w:t xml:space="preserve"> в электронном виде по адресам электронной почты, указанны</w:t>
      </w:r>
      <w:r>
        <w:t>м</w:t>
      </w:r>
      <w:r w:rsidRPr="00162A1C">
        <w:t xml:space="preserve"> в статье 8 настоящего Договора. Сообщение должно быть подписано уполномоченным лицом Стороны и направлено в отсканированном виде. </w:t>
      </w:r>
      <w:bookmarkStart w:id="2" w:name="_ref_51468559"/>
      <w:r w:rsidRPr="00162A1C">
        <w:t xml:space="preserve">Сторона несет риск последствий неполучения </w:t>
      </w:r>
      <w:r w:rsidRPr="00162A1C">
        <w:lastRenderedPageBreak/>
        <w:t>юридически значимых сообщений, доставленных по адресу, указанному в разделе 8 настоящего Договора, а также риск отсутствия по указанному адресу своего органа или представителя. Сообщения, доставленные по адресу, указанному в разделе 8 настоящего Договора, считаются полученными Стороной, даже если Сторона не находится по указанному адресу</w:t>
      </w:r>
      <w:bookmarkEnd w:id="2"/>
      <w:r w:rsidRPr="00162A1C">
        <w:t>, кроме случая надлежащего уведомления Стороны об изменении адреса.</w:t>
      </w:r>
    </w:p>
    <w:p w14:paraId="4695D1F6" w14:textId="77777777" w:rsidR="0094096E" w:rsidRPr="00162A1C" w:rsidRDefault="0094096E" w:rsidP="0094096E">
      <w:pPr>
        <w:pStyle w:val="ac"/>
        <w:numPr>
          <w:ilvl w:val="1"/>
          <w:numId w:val="22"/>
        </w:numPr>
        <w:spacing w:after="200" w:line="276" w:lineRule="auto"/>
        <w:contextualSpacing/>
        <w:jc w:val="both"/>
      </w:pPr>
      <w:r w:rsidRPr="00162A1C">
        <w:t>Настоящий Договор составлен в 2 (двух) аутентичных экземплярах, имеющих равную юридическую силу, по одному для каждой из Сторон.</w:t>
      </w:r>
    </w:p>
    <w:p w14:paraId="7CA497D7" w14:textId="77777777" w:rsidR="0094096E" w:rsidRPr="00162A1C" w:rsidRDefault="0094096E" w:rsidP="0094096E">
      <w:pPr>
        <w:pStyle w:val="ac"/>
        <w:ind w:left="792"/>
        <w:jc w:val="both"/>
      </w:pPr>
    </w:p>
    <w:p w14:paraId="51620C44" w14:textId="77777777" w:rsidR="0094096E" w:rsidRPr="00162A1C" w:rsidRDefault="0094096E" w:rsidP="0094096E">
      <w:pPr>
        <w:pStyle w:val="ac"/>
        <w:numPr>
          <w:ilvl w:val="0"/>
          <w:numId w:val="22"/>
        </w:numPr>
        <w:spacing w:after="200" w:line="276" w:lineRule="auto"/>
        <w:contextualSpacing/>
        <w:jc w:val="center"/>
        <w:rPr>
          <w:b/>
        </w:rPr>
      </w:pPr>
      <w:r w:rsidRPr="00162A1C">
        <w:rPr>
          <w:b/>
        </w:rPr>
        <w:t>АДРЕСА И БАНКОВСКИЕ РЕКВИЗИТЫ СТОРОН</w:t>
      </w:r>
    </w:p>
    <w:tbl>
      <w:tblPr>
        <w:tblStyle w:val="afff"/>
        <w:tblW w:w="10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15"/>
        <w:gridCol w:w="4808"/>
      </w:tblGrid>
      <w:tr w:rsidR="0094096E" w:rsidRPr="00162A1C" w14:paraId="628B4AF9" w14:textId="77777777" w:rsidTr="0094096E">
        <w:trPr>
          <w:trHeight w:val="260"/>
        </w:trPr>
        <w:tc>
          <w:tcPr>
            <w:tcW w:w="5845" w:type="dxa"/>
            <w:hideMark/>
          </w:tcPr>
          <w:p w14:paraId="397D5B9A" w14:textId="77777777" w:rsidR="0094096E" w:rsidRPr="00162A1C" w:rsidRDefault="0094096E" w:rsidP="0094096E">
            <w:pPr>
              <w:ind w:left="1080"/>
              <w:contextualSpacing/>
              <w:rPr>
                <w:b/>
              </w:rPr>
            </w:pPr>
            <w:r w:rsidRPr="00162A1C">
              <w:rPr>
                <w:b/>
                <w:bCs/>
              </w:rPr>
              <w:t>Сублицензиат</w:t>
            </w:r>
          </w:p>
        </w:tc>
        <w:tc>
          <w:tcPr>
            <w:tcW w:w="4646" w:type="dxa"/>
            <w:gridSpan w:val="2"/>
            <w:hideMark/>
          </w:tcPr>
          <w:p w14:paraId="1930070D" w14:textId="77777777" w:rsidR="0094096E" w:rsidRPr="00162A1C" w:rsidRDefault="0094096E" w:rsidP="0094096E">
            <w:pPr>
              <w:ind w:left="1080"/>
              <w:contextualSpacing/>
              <w:rPr>
                <w:b/>
              </w:rPr>
            </w:pPr>
            <w:r w:rsidRPr="00162A1C">
              <w:rPr>
                <w:b/>
                <w:bCs/>
              </w:rPr>
              <w:t>Лицензиат</w:t>
            </w:r>
          </w:p>
        </w:tc>
      </w:tr>
      <w:tr w:rsidR="0094096E" w:rsidRPr="00162A1C" w14:paraId="276E4FDD" w14:textId="77777777" w:rsidTr="0094096E">
        <w:trPr>
          <w:gridAfter w:val="1"/>
          <w:wAfter w:w="4634" w:type="dxa"/>
          <w:trHeight w:val="352"/>
        </w:trPr>
        <w:tc>
          <w:tcPr>
            <w:tcW w:w="5857" w:type="dxa"/>
            <w:gridSpan w:val="2"/>
          </w:tcPr>
          <w:p w14:paraId="6CB0B55C" w14:textId="77777777" w:rsidR="0094096E" w:rsidRDefault="0094096E" w:rsidP="0094096E">
            <w:pPr>
              <w:ind w:left="176"/>
              <w:jc w:val="left"/>
              <w:rPr>
                <w:rFonts w:eastAsia="Arial"/>
                <w:bCs/>
                <w:color w:val="000000"/>
                <w:lang w:eastAsia="ar-SA"/>
              </w:rPr>
            </w:pPr>
            <w:r w:rsidRPr="00162A1C">
              <w:rPr>
                <w:rFonts w:eastAsia="Arial"/>
                <w:bCs/>
                <w:color w:val="000000"/>
                <w:lang w:eastAsia="ar-SA"/>
              </w:rPr>
              <w:t xml:space="preserve">Некоммерческая организация «Фонд – </w:t>
            </w:r>
          </w:p>
          <w:p w14:paraId="441DB8FE" w14:textId="77777777" w:rsidR="0094096E" w:rsidRDefault="0094096E" w:rsidP="0094096E">
            <w:pPr>
              <w:ind w:left="176"/>
              <w:jc w:val="left"/>
              <w:rPr>
                <w:rFonts w:eastAsia="Arial"/>
                <w:bCs/>
                <w:color w:val="000000"/>
                <w:lang w:eastAsia="ar-SA"/>
              </w:rPr>
            </w:pPr>
            <w:r w:rsidRPr="00162A1C">
              <w:rPr>
                <w:rFonts w:eastAsia="Arial"/>
                <w:bCs/>
                <w:color w:val="000000"/>
                <w:lang w:eastAsia="ar-SA"/>
              </w:rPr>
              <w:t xml:space="preserve">региональный оператор капитального </w:t>
            </w:r>
          </w:p>
          <w:p w14:paraId="41D2692E" w14:textId="77777777" w:rsidR="0094096E" w:rsidRDefault="0094096E" w:rsidP="0094096E">
            <w:pPr>
              <w:ind w:left="176"/>
              <w:jc w:val="left"/>
              <w:rPr>
                <w:rFonts w:eastAsia="Arial"/>
                <w:bCs/>
                <w:color w:val="000000"/>
                <w:lang w:eastAsia="ar-SA"/>
              </w:rPr>
            </w:pPr>
            <w:r w:rsidRPr="00162A1C">
              <w:rPr>
                <w:rFonts w:eastAsia="Arial"/>
                <w:bCs/>
                <w:color w:val="000000"/>
                <w:lang w:eastAsia="ar-SA"/>
              </w:rPr>
              <w:t xml:space="preserve">ремонта общего имущества в </w:t>
            </w:r>
          </w:p>
          <w:p w14:paraId="14C816B7" w14:textId="4019D1CB" w:rsidR="0094096E" w:rsidRPr="00162A1C" w:rsidRDefault="0094096E" w:rsidP="0094096E">
            <w:pPr>
              <w:ind w:left="176"/>
              <w:jc w:val="left"/>
              <w:rPr>
                <w:rFonts w:eastAsia="Arial"/>
                <w:color w:val="000000"/>
                <w:lang w:eastAsia="ar-SA"/>
              </w:rPr>
            </w:pPr>
            <w:r w:rsidRPr="00162A1C">
              <w:rPr>
                <w:rFonts w:eastAsia="Arial"/>
                <w:bCs/>
                <w:color w:val="000000"/>
                <w:lang w:eastAsia="ar-SA"/>
              </w:rPr>
              <w:t>многоквартирных домах»</w:t>
            </w:r>
          </w:p>
          <w:p w14:paraId="5B1C1F4E" w14:textId="77777777" w:rsidR="0094096E" w:rsidRPr="00162A1C" w:rsidRDefault="0094096E" w:rsidP="0094096E">
            <w:pPr>
              <w:ind w:left="176"/>
              <w:jc w:val="left"/>
              <w:rPr>
                <w:rFonts w:eastAsia="Arial"/>
                <w:color w:val="000000"/>
                <w:lang w:eastAsia="ar-SA"/>
              </w:rPr>
            </w:pPr>
            <w:r w:rsidRPr="00162A1C">
              <w:rPr>
                <w:rFonts w:eastAsia="Arial"/>
                <w:bCs/>
                <w:color w:val="000000"/>
                <w:u w:val="single"/>
                <w:lang w:eastAsia="ar-SA"/>
              </w:rPr>
              <w:t>Юридический адрес</w:t>
            </w:r>
            <w:r w:rsidRPr="00162A1C">
              <w:rPr>
                <w:rFonts w:eastAsia="Arial"/>
                <w:bCs/>
                <w:color w:val="000000"/>
                <w:lang w:eastAsia="ar-SA"/>
              </w:rPr>
              <w:t>:</w:t>
            </w:r>
          </w:p>
          <w:p w14:paraId="60E9CF59" w14:textId="77777777" w:rsidR="0094096E" w:rsidRPr="00162A1C" w:rsidRDefault="0094096E" w:rsidP="0094096E">
            <w:pPr>
              <w:ind w:left="176"/>
              <w:jc w:val="left"/>
              <w:rPr>
                <w:rFonts w:eastAsia="Arial"/>
                <w:bCs/>
                <w:color w:val="000000"/>
                <w:lang w:eastAsia="ar-SA"/>
              </w:rPr>
            </w:pPr>
            <w:r w:rsidRPr="00162A1C">
              <w:rPr>
                <w:rFonts w:eastAsia="Arial"/>
                <w:bCs/>
                <w:color w:val="000000"/>
                <w:lang w:eastAsia="ar-SA"/>
              </w:rPr>
              <w:t>191023, г. Санкт-Петербург</w:t>
            </w:r>
          </w:p>
          <w:p w14:paraId="04C46546" w14:textId="77777777" w:rsidR="0094096E" w:rsidRPr="00162A1C" w:rsidRDefault="0094096E" w:rsidP="0094096E">
            <w:pPr>
              <w:ind w:left="176"/>
              <w:jc w:val="left"/>
              <w:rPr>
                <w:rFonts w:eastAsia="Arial"/>
                <w:bCs/>
                <w:color w:val="000000"/>
                <w:lang w:eastAsia="ar-SA"/>
              </w:rPr>
            </w:pPr>
            <w:r w:rsidRPr="00162A1C">
              <w:rPr>
                <w:rFonts w:eastAsia="Arial"/>
                <w:bCs/>
                <w:color w:val="000000"/>
                <w:lang w:eastAsia="ar-SA"/>
              </w:rPr>
              <w:t>пл. Островского, д. 11</w:t>
            </w:r>
          </w:p>
          <w:p w14:paraId="7D6DDD08" w14:textId="77777777" w:rsidR="0094096E" w:rsidRPr="00162A1C" w:rsidRDefault="0094096E" w:rsidP="0094096E">
            <w:pPr>
              <w:ind w:left="176"/>
              <w:jc w:val="left"/>
              <w:rPr>
                <w:rFonts w:eastAsia="Arial"/>
                <w:bCs/>
                <w:color w:val="000000"/>
                <w:u w:val="single"/>
                <w:lang w:eastAsia="ar-SA"/>
              </w:rPr>
            </w:pPr>
            <w:r w:rsidRPr="00162A1C">
              <w:rPr>
                <w:rFonts w:eastAsia="Arial"/>
                <w:bCs/>
                <w:color w:val="000000"/>
                <w:u w:val="single"/>
                <w:lang w:eastAsia="ar-SA"/>
              </w:rPr>
              <w:t>Почтовый адрес:</w:t>
            </w:r>
          </w:p>
          <w:p w14:paraId="7AC57B5B" w14:textId="77777777" w:rsidR="0094096E" w:rsidRPr="00162A1C" w:rsidRDefault="0094096E" w:rsidP="0094096E">
            <w:pPr>
              <w:ind w:left="176"/>
              <w:jc w:val="left"/>
              <w:rPr>
                <w:rFonts w:eastAsia="Arial"/>
                <w:color w:val="000000"/>
                <w:lang w:eastAsia="ar-SA"/>
              </w:rPr>
            </w:pPr>
            <w:r w:rsidRPr="00162A1C">
              <w:rPr>
                <w:rFonts w:eastAsia="Arial"/>
                <w:color w:val="000000"/>
                <w:lang w:eastAsia="ar-SA"/>
              </w:rPr>
              <w:t>194044, г. Санкт-Петербург</w:t>
            </w:r>
          </w:p>
          <w:p w14:paraId="051A5137" w14:textId="77777777" w:rsidR="0094096E" w:rsidRPr="00162A1C" w:rsidRDefault="0094096E" w:rsidP="0094096E">
            <w:pPr>
              <w:ind w:left="176"/>
              <w:jc w:val="left"/>
              <w:rPr>
                <w:rFonts w:eastAsia="Arial"/>
                <w:color w:val="000000"/>
                <w:u w:val="single"/>
                <w:lang w:eastAsia="ar-SA"/>
              </w:rPr>
            </w:pPr>
            <w:r w:rsidRPr="00162A1C">
              <w:rPr>
                <w:rFonts w:eastAsia="Arial"/>
                <w:color w:val="000000"/>
                <w:lang w:eastAsia="ar-SA"/>
              </w:rPr>
              <w:t>ул. Тобольская, д.6</w:t>
            </w:r>
          </w:p>
          <w:p w14:paraId="5DAA67E5" w14:textId="77777777" w:rsidR="0094096E" w:rsidRPr="00162A1C" w:rsidRDefault="0094096E" w:rsidP="0094096E">
            <w:pPr>
              <w:ind w:left="176"/>
              <w:jc w:val="left"/>
              <w:rPr>
                <w:rFonts w:eastAsia="Arial"/>
                <w:color w:val="000000"/>
                <w:lang w:eastAsia="ar-SA"/>
              </w:rPr>
            </w:pPr>
            <w:r w:rsidRPr="00162A1C">
              <w:rPr>
                <w:rFonts w:eastAsia="Arial"/>
                <w:color w:val="000000"/>
                <w:lang w:eastAsia="ar-SA"/>
              </w:rPr>
              <w:t xml:space="preserve">тел. (812) 703-57-56, </w:t>
            </w:r>
          </w:p>
          <w:p w14:paraId="6D60AFE1" w14:textId="77777777" w:rsidR="0094096E" w:rsidRPr="00162A1C" w:rsidRDefault="0094096E" w:rsidP="0094096E">
            <w:pPr>
              <w:ind w:left="176"/>
              <w:jc w:val="left"/>
              <w:rPr>
                <w:lang w:eastAsia="ar-SA"/>
              </w:rPr>
            </w:pPr>
            <w:r w:rsidRPr="00162A1C">
              <w:rPr>
                <w:u w:val="single"/>
                <w:lang w:eastAsia="ar-SA"/>
              </w:rPr>
              <w:t>Адрес электронной почты:</w:t>
            </w:r>
            <w:r w:rsidRPr="00162A1C">
              <w:rPr>
                <w:lang w:eastAsia="ar-SA"/>
              </w:rPr>
              <w:t xml:space="preserve"> </w:t>
            </w:r>
          </w:p>
          <w:p w14:paraId="314835F6" w14:textId="77777777" w:rsidR="0094096E" w:rsidRPr="00162A1C" w:rsidRDefault="005F1298" w:rsidP="0094096E">
            <w:pPr>
              <w:ind w:left="176"/>
              <w:jc w:val="left"/>
              <w:rPr>
                <w:rFonts w:eastAsia="Arial"/>
                <w:color w:val="000000"/>
                <w:lang w:eastAsia="ar-SA"/>
              </w:rPr>
            </w:pPr>
            <w:hyperlink r:id="rId13" w:history="1">
              <w:r w:rsidR="0094096E" w:rsidRPr="00162A1C">
                <w:rPr>
                  <w:rStyle w:val="ae"/>
                  <w:rFonts w:eastAsiaTheme="majorEastAsia"/>
                  <w:shd w:val="clear" w:color="auto" w:fill="FFFFFF"/>
                </w:rPr>
                <w:t>odo@fkr-spb.ru</w:t>
              </w:r>
            </w:hyperlink>
            <w:r w:rsidR="0094096E" w:rsidRPr="00162A1C">
              <w:rPr>
                <w:rStyle w:val="apple-converted-space"/>
                <w:shd w:val="clear" w:color="auto" w:fill="FFFFFF"/>
              </w:rPr>
              <w:t> </w:t>
            </w:r>
          </w:p>
          <w:p w14:paraId="3A4AF582" w14:textId="77777777" w:rsidR="0094096E" w:rsidRPr="00162A1C" w:rsidRDefault="0094096E" w:rsidP="0094096E">
            <w:pPr>
              <w:ind w:left="176"/>
              <w:jc w:val="left"/>
              <w:rPr>
                <w:rFonts w:eastAsia="Arial"/>
                <w:color w:val="000000"/>
                <w:lang w:eastAsia="ar-SA"/>
              </w:rPr>
            </w:pPr>
            <w:r w:rsidRPr="00162A1C">
              <w:rPr>
                <w:rFonts w:eastAsia="Arial"/>
                <w:color w:val="000000"/>
                <w:lang w:eastAsia="ar-SA"/>
              </w:rPr>
              <w:t xml:space="preserve">ИНН </w:t>
            </w:r>
            <w:r w:rsidRPr="00162A1C">
              <w:rPr>
                <w:bCs/>
              </w:rPr>
              <w:t>7840290890</w:t>
            </w:r>
            <w:r w:rsidRPr="00162A1C">
              <w:rPr>
                <w:rFonts w:eastAsia="Arial"/>
                <w:color w:val="000000"/>
                <w:lang w:eastAsia="ar-SA"/>
              </w:rPr>
              <w:t xml:space="preserve"> / КПП </w:t>
            </w:r>
            <w:r w:rsidRPr="00162A1C">
              <w:rPr>
                <w:bCs/>
              </w:rPr>
              <w:t>784001001</w:t>
            </w:r>
          </w:p>
          <w:p w14:paraId="68B95F94" w14:textId="77777777" w:rsidR="0094096E" w:rsidRPr="00162A1C" w:rsidRDefault="0094096E" w:rsidP="0094096E">
            <w:pPr>
              <w:ind w:left="176"/>
              <w:jc w:val="left"/>
              <w:rPr>
                <w:rFonts w:eastAsia="Arial"/>
                <w:color w:val="000000"/>
                <w:lang w:eastAsia="ar-SA"/>
              </w:rPr>
            </w:pPr>
            <w:r w:rsidRPr="00162A1C">
              <w:rPr>
                <w:rFonts w:eastAsia="Arial"/>
                <w:color w:val="000000"/>
                <w:lang w:eastAsia="ar-SA"/>
              </w:rPr>
              <w:t xml:space="preserve">р/с </w:t>
            </w:r>
            <w:r w:rsidRPr="00162A1C">
              <w:rPr>
                <w:bCs/>
              </w:rPr>
              <w:t>40701810500470904887</w:t>
            </w:r>
          </w:p>
          <w:p w14:paraId="1D8E825C" w14:textId="77777777" w:rsidR="0094096E" w:rsidRDefault="0094096E" w:rsidP="0094096E">
            <w:pPr>
              <w:ind w:left="176"/>
              <w:jc w:val="left"/>
              <w:rPr>
                <w:rFonts w:eastAsia="Arial"/>
                <w:bCs/>
                <w:color w:val="000000"/>
                <w:lang w:eastAsia="ar-SA"/>
              </w:rPr>
            </w:pPr>
            <w:r w:rsidRPr="0094096E">
              <w:rPr>
                <w:rFonts w:eastAsia="Arial"/>
                <w:bCs/>
                <w:color w:val="000000"/>
                <w:lang w:eastAsia="ar-SA"/>
              </w:rPr>
              <w:t xml:space="preserve">Филиал "Северо-Западный" Банка ВТБ </w:t>
            </w:r>
          </w:p>
          <w:p w14:paraId="24813556" w14:textId="7F2BCEDF" w:rsidR="0094096E" w:rsidRPr="0094096E" w:rsidRDefault="0094096E" w:rsidP="0094096E">
            <w:pPr>
              <w:ind w:left="176"/>
              <w:jc w:val="left"/>
              <w:rPr>
                <w:rFonts w:eastAsia="Arial"/>
                <w:color w:val="000000"/>
                <w:lang w:eastAsia="ar-SA"/>
              </w:rPr>
            </w:pPr>
            <w:r w:rsidRPr="0094096E">
              <w:rPr>
                <w:rFonts w:eastAsia="Arial"/>
                <w:bCs/>
                <w:color w:val="000000"/>
                <w:lang w:eastAsia="ar-SA"/>
              </w:rPr>
              <w:t>(ПАО) г. Санкт-Петербург</w:t>
            </w:r>
          </w:p>
          <w:p w14:paraId="0BE7FBB0" w14:textId="77777777" w:rsidR="0094096E" w:rsidRPr="00162A1C" w:rsidRDefault="0094096E" w:rsidP="0094096E">
            <w:pPr>
              <w:ind w:left="176"/>
              <w:jc w:val="left"/>
              <w:rPr>
                <w:rFonts w:eastAsia="Arial"/>
                <w:color w:val="000000"/>
                <w:lang w:eastAsia="ar-SA"/>
              </w:rPr>
            </w:pPr>
            <w:r w:rsidRPr="00162A1C">
              <w:rPr>
                <w:rFonts w:eastAsia="Arial"/>
                <w:bCs/>
                <w:color w:val="000000"/>
                <w:lang w:eastAsia="ar-SA"/>
              </w:rPr>
              <w:t xml:space="preserve">Кор/с </w:t>
            </w:r>
            <w:r w:rsidRPr="00162A1C">
              <w:t>30101810940300000832</w:t>
            </w:r>
          </w:p>
          <w:p w14:paraId="5DAF4170" w14:textId="77777777" w:rsidR="0094096E" w:rsidRPr="00162A1C" w:rsidRDefault="0094096E" w:rsidP="0094096E">
            <w:pPr>
              <w:ind w:left="176"/>
              <w:contextualSpacing/>
              <w:jc w:val="left"/>
            </w:pPr>
            <w:r w:rsidRPr="00162A1C">
              <w:rPr>
                <w:rFonts w:eastAsia="Arial"/>
                <w:color w:val="000000"/>
                <w:lang w:eastAsia="ar-SA"/>
              </w:rPr>
              <w:t xml:space="preserve">БИК </w:t>
            </w:r>
            <w:r w:rsidRPr="00162A1C">
              <w:t>044030832</w:t>
            </w:r>
            <w:r w:rsidRPr="00162A1C">
              <w:rPr>
                <w:rFonts w:eastAsia="Arial"/>
                <w:color w:val="000000"/>
                <w:lang w:eastAsia="ar-SA"/>
              </w:rPr>
              <w:tab/>
            </w:r>
          </w:p>
        </w:tc>
      </w:tr>
      <w:tr w:rsidR="0094096E" w:rsidRPr="00162A1C" w14:paraId="2E3CE35B" w14:textId="77777777" w:rsidTr="0094096E">
        <w:trPr>
          <w:trHeight w:val="513"/>
        </w:trPr>
        <w:tc>
          <w:tcPr>
            <w:tcW w:w="5845" w:type="dxa"/>
          </w:tcPr>
          <w:p w14:paraId="4DFA9385" w14:textId="77777777" w:rsidR="0094096E" w:rsidRPr="00162A1C" w:rsidRDefault="0094096E" w:rsidP="0094096E">
            <w:pPr>
              <w:ind w:left="142"/>
              <w:contextualSpacing/>
              <w:rPr>
                <w:b/>
                <w:bCs/>
              </w:rPr>
            </w:pPr>
            <w:r w:rsidRPr="00162A1C">
              <w:rPr>
                <w:b/>
                <w:bCs/>
              </w:rPr>
              <w:t>От Сублицензиата</w:t>
            </w:r>
          </w:p>
          <w:p w14:paraId="20FA4509" w14:textId="77777777" w:rsidR="0094096E" w:rsidRPr="00162A1C" w:rsidRDefault="0094096E" w:rsidP="0094096E">
            <w:pPr>
              <w:ind w:left="142"/>
              <w:contextualSpacing/>
              <w:rPr>
                <w:b/>
              </w:rPr>
            </w:pPr>
          </w:p>
        </w:tc>
        <w:tc>
          <w:tcPr>
            <w:tcW w:w="4646" w:type="dxa"/>
            <w:gridSpan w:val="2"/>
            <w:hideMark/>
          </w:tcPr>
          <w:p w14:paraId="3C373D71" w14:textId="77777777" w:rsidR="0094096E" w:rsidRPr="00162A1C" w:rsidRDefault="0094096E" w:rsidP="0094096E">
            <w:pPr>
              <w:ind w:left="142"/>
              <w:contextualSpacing/>
              <w:rPr>
                <w:b/>
              </w:rPr>
            </w:pPr>
            <w:r w:rsidRPr="00162A1C">
              <w:rPr>
                <w:b/>
                <w:bCs/>
              </w:rPr>
              <w:t>От Лицензиата</w:t>
            </w:r>
          </w:p>
        </w:tc>
      </w:tr>
      <w:tr w:rsidR="0094096E" w:rsidRPr="00162A1C" w14:paraId="11A73D58" w14:textId="77777777" w:rsidTr="0094096E">
        <w:trPr>
          <w:trHeight w:val="656"/>
        </w:trPr>
        <w:tc>
          <w:tcPr>
            <w:tcW w:w="5845" w:type="dxa"/>
          </w:tcPr>
          <w:p w14:paraId="70EAE296" w14:textId="77777777" w:rsidR="0094096E" w:rsidRPr="00162A1C" w:rsidRDefault="0094096E" w:rsidP="0094096E">
            <w:pPr>
              <w:autoSpaceDE w:val="0"/>
              <w:autoSpaceDN w:val="0"/>
              <w:adjustRightInd w:val="0"/>
              <w:ind w:left="142"/>
            </w:pPr>
            <w:r w:rsidRPr="00162A1C">
              <w:t>Генеральный директор</w:t>
            </w:r>
          </w:p>
          <w:p w14:paraId="7E038E19" w14:textId="77777777" w:rsidR="0094096E" w:rsidRPr="00162A1C" w:rsidRDefault="0094096E" w:rsidP="0094096E">
            <w:pPr>
              <w:autoSpaceDE w:val="0"/>
              <w:autoSpaceDN w:val="0"/>
              <w:adjustRightInd w:val="0"/>
              <w:ind w:left="142"/>
            </w:pPr>
          </w:p>
          <w:p w14:paraId="696F4DCA" w14:textId="77777777" w:rsidR="0094096E" w:rsidRPr="00162A1C" w:rsidRDefault="0094096E" w:rsidP="0094096E">
            <w:pPr>
              <w:autoSpaceDE w:val="0"/>
              <w:autoSpaceDN w:val="0"/>
              <w:adjustRightInd w:val="0"/>
              <w:ind w:left="142"/>
            </w:pPr>
            <w:r w:rsidRPr="00162A1C">
              <w:t>__________________/</w:t>
            </w:r>
            <w:proofErr w:type="spellStart"/>
            <w:r w:rsidRPr="00162A1C">
              <w:t>Шабуров</w:t>
            </w:r>
            <w:proofErr w:type="spellEnd"/>
            <w:r w:rsidRPr="00162A1C">
              <w:t xml:space="preserve"> Д.Е./</w:t>
            </w:r>
          </w:p>
        </w:tc>
        <w:tc>
          <w:tcPr>
            <w:tcW w:w="4646" w:type="dxa"/>
            <w:gridSpan w:val="2"/>
          </w:tcPr>
          <w:p w14:paraId="6E083032" w14:textId="77777777" w:rsidR="0094096E" w:rsidRPr="00162A1C" w:rsidRDefault="0094096E" w:rsidP="0094096E">
            <w:pPr>
              <w:autoSpaceDE w:val="0"/>
              <w:autoSpaceDN w:val="0"/>
              <w:adjustRightInd w:val="0"/>
              <w:ind w:left="142"/>
            </w:pPr>
          </w:p>
          <w:p w14:paraId="4B2DEAFF" w14:textId="77777777" w:rsidR="0094096E" w:rsidRPr="00162A1C" w:rsidRDefault="0094096E" w:rsidP="0094096E">
            <w:pPr>
              <w:autoSpaceDE w:val="0"/>
              <w:autoSpaceDN w:val="0"/>
              <w:adjustRightInd w:val="0"/>
              <w:ind w:left="142"/>
            </w:pPr>
          </w:p>
          <w:p w14:paraId="3B9D03CA" w14:textId="77777777" w:rsidR="0094096E" w:rsidRPr="00162A1C" w:rsidRDefault="0094096E" w:rsidP="0094096E">
            <w:pPr>
              <w:autoSpaceDE w:val="0"/>
              <w:autoSpaceDN w:val="0"/>
              <w:adjustRightInd w:val="0"/>
              <w:ind w:left="142"/>
            </w:pPr>
            <w:r w:rsidRPr="00162A1C">
              <w:t>_________________/____________/</w:t>
            </w:r>
          </w:p>
        </w:tc>
      </w:tr>
      <w:tr w:rsidR="0094096E" w:rsidRPr="00162A1C" w14:paraId="671A95F9" w14:textId="77777777" w:rsidTr="0094096E">
        <w:trPr>
          <w:trHeight w:val="241"/>
        </w:trPr>
        <w:tc>
          <w:tcPr>
            <w:tcW w:w="5845" w:type="dxa"/>
            <w:hideMark/>
          </w:tcPr>
          <w:p w14:paraId="57E90E17" w14:textId="77777777" w:rsidR="0094096E" w:rsidRPr="00162A1C" w:rsidRDefault="0094096E" w:rsidP="0094096E">
            <w:pPr>
              <w:autoSpaceDE w:val="0"/>
              <w:autoSpaceDN w:val="0"/>
              <w:adjustRightInd w:val="0"/>
              <w:ind w:left="142"/>
            </w:pPr>
            <w:r w:rsidRPr="00162A1C">
              <w:t>«______» ______________2016 г.</w:t>
            </w:r>
          </w:p>
        </w:tc>
        <w:tc>
          <w:tcPr>
            <w:tcW w:w="4646" w:type="dxa"/>
            <w:gridSpan w:val="2"/>
            <w:hideMark/>
          </w:tcPr>
          <w:p w14:paraId="22CE803E" w14:textId="77777777" w:rsidR="0094096E" w:rsidRPr="00162A1C" w:rsidRDefault="0094096E" w:rsidP="0094096E">
            <w:pPr>
              <w:autoSpaceDE w:val="0"/>
              <w:autoSpaceDN w:val="0"/>
              <w:adjustRightInd w:val="0"/>
              <w:ind w:left="142"/>
            </w:pPr>
            <w:r w:rsidRPr="00162A1C">
              <w:t>«______» ______________2016 г.</w:t>
            </w:r>
          </w:p>
        </w:tc>
      </w:tr>
    </w:tbl>
    <w:p w14:paraId="01F86E4B" w14:textId="77777777" w:rsidR="0094096E" w:rsidRPr="00162A1C" w:rsidRDefault="0094096E" w:rsidP="0094096E">
      <w:r w:rsidRPr="00162A1C">
        <w:br w:type="page"/>
      </w:r>
    </w:p>
    <w:p w14:paraId="02E4A10D" w14:textId="77777777" w:rsidR="00C72247" w:rsidRDefault="0094096E" w:rsidP="0094096E">
      <w:pPr>
        <w:pStyle w:val="ac"/>
        <w:ind w:left="142"/>
        <w:jc w:val="right"/>
      </w:pPr>
      <w:r w:rsidRPr="00162A1C">
        <w:lastRenderedPageBreak/>
        <w:t>Приложение</w:t>
      </w:r>
      <w:r w:rsidR="00C72247">
        <w:t xml:space="preserve"> №1</w:t>
      </w:r>
    </w:p>
    <w:p w14:paraId="31BAF798" w14:textId="1803254D" w:rsidR="0094096E" w:rsidRPr="00162A1C" w:rsidRDefault="0094096E" w:rsidP="0094096E">
      <w:pPr>
        <w:pStyle w:val="ac"/>
        <w:ind w:left="142"/>
        <w:jc w:val="right"/>
      </w:pPr>
      <w:r w:rsidRPr="00162A1C">
        <w:t xml:space="preserve"> к Лицензионному Договору от _</w:t>
      </w:r>
      <w:proofErr w:type="gramStart"/>
      <w:r w:rsidRPr="00162A1C">
        <w:t>_._</w:t>
      </w:r>
      <w:proofErr w:type="gramEnd"/>
      <w:r w:rsidRPr="00162A1C">
        <w:t>_.____. г.</w:t>
      </w:r>
    </w:p>
    <w:p w14:paraId="6CB94940" w14:textId="77777777" w:rsidR="0094096E" w:rsidRPr="00162A1C" w:rsidRDefault="0094096E" w:rsidP="0094096E">
      <w:pPr>
        <w:pStyle w:val="ac"/>
        <w:ind w:left="142"/>
        <w:jc w:val="right"/>
      </w:pPr>
    </w:p>
    <w:p w14:paraId="1B3BFD96" w14:textId="77777777" w:rsidR="0094096E" w:rsidRPr="00162A1C" w:rsidRDefault="0094096E" w:rsidP="0094096E">
      <w:pPr>
        <w:pStyle w:val="ac"/>
        <w:ind w:left="142"/>
        <w:jc w:val="center"/>
        <w:rPr>
          <w:b/>
        </w:rPr>
      </w:pPr>
      <w:r w:rsidRPr="00162A1C">
        <w:rPr>
          <w:b/>
        </w:rPr>
        <w:t>Требования к программному обеспечению</w:t>
      </w:r>
    </w:p>
    <w:p w14:paraId="677C152B" w14:textId="77777777" w:rsidR="0094096E" w:rsidRPr="00162A1C" w:rsidRDefault="0094096E" w:rsidP="0094096E">
      <w:pPr>
        <w:pStyle w:val="ac"/>
        <w:ind w:left="142"/>
        <w:jc w:val="center"/>
        <w:rPr>
          <w:b/>
        </w:rPr>
      </w:pPr>
    </w:p>
    <w:p w14:paraId="1E44FCDF" w14:textId="77777777" w:rsidR="0094096E" w:rsidRPr="00162A1C" w:rsidRDefault="0094096E" w:rsidP="0094096E">
      <w:pPr>
        <w:pStyle w:val="ac"/>
        <w:ind w:left="-142" w:firstLine="851"/>
        <w:jc w:val="both"/>
      </w:pPr>
      <w:r w:rsidRPr="00162A1C">
        <w:t xml:space="preserve">Поставщик обязуется предоставить на условиях простой (неисключительной) лицензии право на использование программного обеспечения облачные сервисы </w:t>
      </w:r>
      <w:r w:rsidRPr="00162A1C">
        <w:rPr>
          <w:lang w:val="en-US"/>
        </w:rPr>
        <w:t>Microsoft</w:t>
      </w:r>
      <w:r w:rsidRPr="00162A1C">
        <w:t xml:space="preserve"> </w:t>
      </w:r>
      <w:r w:rsidRPr="00162A1C">
        <w:rPr>
          <w:lang w:val="en-US"/>
        </w:rPr>
        <w:t>Office</w:t>
      </w:r>
      <w:r w:rsidRPr="00162A1C">
        <w:t xml:space="preserve"> 365 План </w:t>
      </w:r>
      <w:r w:rsidRPr="00162A1C">
        <w:rPr>
          <w:lang w:val="en-US"/>
        </w:rPr>
        <w:t>E</w:t>
      </w:r>
      <w:r w:rsidRPr="00162A1C">
        <w:t>3 или эквивалент</w:t>
      </w:r>
      <w:r>
        <w:t xml:space="preserve"> (далее – подписка)</w:t>
      </w:r>
      <w:r w:rsidRPr="00162A1C">
        <w:t xml:space="preserve">. </w:t>
      </w:r>
      <w:r>
        <w:t xml:space="preserve">Наименование программного обеспечения указано в Приложении № 2 к Договору «Спецификация». </w:t>
      </w:r>
      <w:r w:rsidRPr="00162A1C">
        <w:t>Количество приобретаемых лицензий – 350 (триста пятьдесят) штук. Лицензиат передает Сублицензиату электронные ключи, каждый</w:t>
      </w:r>
      <w:r>
        <w:t xml:space="preserve"> электронный</w:t>
      </w:r>
      <w:r w:rsidRPr="00162A1C">
        <w:t xml:space="preserve"> ключ должен активировать не более 10 лицензий. У Сублицензиата должна быть возможность активации приобретаемых лицензий по частям.</w:t>
      </w:r>
    </w:p>
    <w:p w14:paraId="57A5C037" w14:textId="77777777" w:rsidR="0094096E" w:rsidRPr="00162A1C" w:rsidRDefault="0094096E" w:rsidP="0094096E">
      <w:pPr>
        <w:pStyle w:val="ac"/>
        <w:ind w:left="-142"/>
        <w:jc w:val="both"/>
      </w:pPr>
    </w:p>
    <w:p w14:paraId="0CCBE995" w14:textId="77777777" w:rsidR="0094096E" w:rsidRDefault="0094096E" w:rsidP="0094096E">
      <w:pPr>
        <w:pStyle w:val="ac"/>
        <w:numPr>
          <w:ilvl w:val="0"/>
          <w:numId w:val="23"/>
        </w:numPr>
        <w:spacing w:after="200" w:line="276" w:lineRule="auto"/>
        <w:ind w:left="0" w:firstLine="709"/>
        <w:contextualSpacing/>
        <w:jc w:val="both"/>
      </w:pPr>
      <w:r w:rsidRPr="00162A1C">
        <w:t xml:space="preserve">Общие требования к программному обеспечению: </w:t>
      </w:r>
    </w:p>
    <w:p w14:paraId="05CCA651" w14:textId="77777777" w:rsidR="0094096E" w:rsidRPr="00472B3D" w:rsidRDefault="0094096E" w:rsidP="0094096E">
      <w:pPr>
        <w:pStyle w:val="ac"/>
        <w:numPr>
          <w:ilvl w:val="0"/>
          <w:numId w:val="24"/>
        </w:numPr>
        <w:spacing w:after="200" w:line="276" w:lineRule="auto"/>
        <w:ind w:left="0" w:firstLine="0"/>
        <w:contextualSpacing/>
        <w:jc w:val="both"/>
      </w:pPr>
      <w:r w:rsidRPr="00472B3D">
        <w:t>Длительность подписки: 12 месяцев</w:t>
      </w:r>
      <w:r>
        <w:t xml:space="preserve">, </w:t>
      </w:r>
      <w:r w:rsidRPr="00162A1C">
        <w:t>с момента предоставления Сублицензиату электронных ключей для активации лицензий</w:t>
      </w:r>
      <w:r w:rsidRPr="00472B3D">
        <w:t>.</w:t>
      </w:r>
    </w:p>
    <w:p w14:paraId="171512D9" w14:textId="77777777" w:rsidR="0094096E" w:rsidRPr="00472B3D" w:rsidRDefault="0094096E" w:rsidP="0094096E">
      <w:pPr>
        <w:pStyle w:val="ac"/>
        <w:numPr>
          <w:ilvl w:val="0"/>
          <w:numId w:val="24"/>
        </w:numPr>
        <w:spacing w:after="200" w:line="276" w:lineRule="auto"/>
        <w:ind w:left="0" w:firstLine="0"/>
        <w:contextualSpacing/>
        <w:jc w:val="both"/>
      </w:pPr>
      <w:r w:rsidRPr="00472B3D">
        <w:t>Количество поддерживаемых рабочих мест: 3</w:t>
      </w:r>
      <w:r>
        <w:t>0</w:t>
      </w:r>
      <w:r w:rsidRPr="00472B3D">
        <w:t xml:space="preserve">0 </w:t>
      </w:r>
      <w:r>
        <w:t xml:space="preserve">(триста) </w:t>
      </w:r>
      <w:r w:rsidRPr="00472B3D">
        <w:t>шт.</w:t>
      </w:r>
    </w:p>
    <w:p w14:paraId="1E80C2C2"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Расширенные возможности администрирования, интеграция с </w:t>
      </w:r>
      <w:proofErr w:type="spellStart"/>
      <w:r w:rsidRPr="00472B3D">
        <w:t>Active</w:t>
      </w:r>
      <w:proofErr w:type="spellEnd"/>
      <w:r w:rsidRPr="00472B3D">
        <w:t xml:space="preserve"> </w:t>
      </w:r>
      <w:proofErr w:type="spellStart"/>
      <w:r w:rsidRPr="00472B3D">
        <w:t>Directory</w:t>
      </w:r>
      <w:proofErr w:type="spellEnd"/>
      <w:r w:rsidRPr="00472B3D">
        <w:t xml:space="preserve"> или его аналогом.</w:t>
      </w:r>
    </w:p>
    <w:p w14:paraId="4CBC6198" w14:textId="77777777" w:rsidR="0094096E" w:rsidRPr="00472B3D" w:rsidRDefault="0094096E" w:rsidP="0094096E">
      <w:pPr>
        <w:pStyle w:val="ac"/>
        <w:numPr>
          <w:ilvl w:val="0"/>
          <w:numId w:val="24"/>
        </w:numPr>
        <w:spacing w:after="200" w:line="276" w:lineRule="auto"/>
        <w:ind w:left="0" w:firstLine="0"/>
        <w:contextualSpacing/>
        <w:jc w:val="both"/>
      </w:pPr>
      <w:r w:rsidRPr="00472B3D">
        <w:t>Техническая поддержка по телефону и через Интернет по электронной почте в режиме "24/7".</w:t>
      </w:r>
    </w:p>
    <w:p w14:paraId="71F8EB3E" w14:textId="77777777" w:rsidR="0094096E" w:rsidRPr="00472B3D" w:rsidRDefault="0094096E" w:rsidP="0094096E">
      <w:pPr>
        <w:pStyle w:val="ac"/>
        <w:numPr>
          <w:ilvl w:val="0"/>
          <w:numId w:val="24"/>
        </w:numPr>
        <w:spacing w:after="200" w:line="276" w:lineRule="auto"/>
        <w:ind w:left="0" w:firstLine="0"/>
        <w:contextualSpacing/>
        <w:jc w:val="both"/>
      </w:pPr>
      <w:r w:rsidRPr="00472B3D">
        <w:t>Электронная почта, календарь, контакты, личный архив и 50 ГБ для хранения почтовых ящиков.</w:t>
      </w:r>
    </w:p>
    <w:p w14:paraId="7565A05B" w14:textId="77777777" w:rsidR="0094096E" w:rsidRPr="00472B3D" w:rsidRDefault="0094096E" w:rsidP="0094096E">
      <w:pPr>
        <w:pStyle w:val="ac"/>
        <w:numPr>
          <w:ilvl w:val="0"/>
          <w:numId w:val="24"/>
        </w:numPr>
        <w:spacing w:after="200" w:line="276" w:lineRule="auto"/>
        <w:ind w:left="0" w:firstLine="0"/>
        <w:contextualSpacing/>
        <w:jc w:val="both"/>
      </w:pPr>
      <w:r w:rsidRPr="00472B3D">
        <w:t>Хранилище для документов объемом 1 ТБ для каждого пользователя.</w:t>
      </w:r>
      <w:r w:rsidRPr="00472B3D">
        <w:tab/>
      </w:r>
    </w:p>
    <w:p w14:paraId="56C5C68F" w14:textId="77777777" w:rsidR="0094096E" w:rsidRPr="00472B3D" w:rsidRDefault="0094096E" w:rsidP="0094096E">
      <w:pPr>
        <w:pStyle w:val="ac"/>
        <w:numPr>
          <w:ilvl w:val="0"/>
          <w:numId w:val="24"/>
        </w:numPr>
        <w:spacing w:after="200" w:line="276" w:lineRule="auto"/>
        <w:ind w:left="0" w:firstLine="0"/>
        <w:contextualSpacing/>
        <w:jc w:val="both"/>
      </w:pPr>
      <w:r w:rsidRPr="00472B3D">
        <w:t>Сайты для публикации документов и обмена информацией;</w:t>
      </w:r>
      <w:r w:rsidRPr="00472B3D">
        <w:tab/>
      </w:r>
    </w:p>
    <w:p w14:paraId="7C5F2D65"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Обмен мгновенными сообщениями, сведения о присутствии и собрания по сети; </w:t>
      </w:r>
    </w:p>
    <w:p w14:paraId="6A5D6689"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Защита почтовой переписки от спама и вредоносных программ; </w:t>
      </w:r>
    </w:p>
    <w:p w14:paraId="1C3396E0"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Просмотр, редактирование и публикация контента, созданного в приложениях </w:t>
      </w:r>
      <w:proofErr w:type="spellStart"/>
      <w:r w:rsidRPr="00472B3D">
        <w:t>Word</w:t>
      </w:r>
      <w:proofErr w:type="spellEnd"/>
      <w:r w:rsidRPr="00472B3D">
        <w:t xml:space="preserve">, </w:t>
      </w:r>
      <w:proofErr w:type="spellStart"/>
      <w:r w:rsidRPr="00472B3D">
        <w:t>Excel</w:t>
      </w:r>
      <w:proofErr w:type="spellEnd"/>
      <w:r w:rsidRPr="00472B3D">
        <w:t xml:space="preserve">, </w:t>
      </w:r>
      <w:proofErr w:type="spellStart"/>
      <w:r w:rsidRPr="00472B3D">
        <w:t>PowerPoint</w:t>
      </w:r>
      <w:proofErr w:type="spellEnd"/>
      <w:r w:rsidRPr="00472B3D">
        <w:t xml:space="preserve"> и </w:t>
      </w:r>
      <w:proofErr w:type="spellStart"/>
      <w:r w:rsidRPr="00472B3D">
        <w:t>OneNote</w:t>
      </w:r>
      <w:proofErr w:type="spellEnd"/>
      <w:r w:rsidRPr="00472B3D">
        <w:t xml:space="preserve"> для настольных систем, в Интернете: </w:t>
      </w:r>
      <w:proofErr w:type="spellStart"/>
      <w:r w:rsidRPr="00472B3D">
        <w:t>Office</w:t>
      </w:r>
      <w:proofErr w:type="spellEnd"/>
      <w:r w:rsidRPr="00472B3D">
        <w:t xml:space="preserve"> </w:t>
      </w:r>
      <w:proofErr w:type="spellStart"/>
      <w:r w:rsidRPr="00472B3D">
        <w:t>Web</w:t>
      </w:r>
      <w:proofErr w:type="spellEnd"/>
      <w:r w:rsidRPr="00472B3D">
        <w:t xml:space="preserve"> </w:t>
      </w:r>
      <w:proofErr w:type="spellStart"/>
      <w:r w:rsidRPr="00472B3D">
        <w:t>Apps</w:t>
      </w:r>
      <w:proofErr w:type="spellEnd"/>
      <w:r w:rsidRPr="00472B3D">
        <w:t>.</w:t>
      </w:r>
    </w:p>
    <w:p w14:paraId="022FC195"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Обновления настольных приложений </w:t>
      </w:r>
      <w:proofErr w:type="spellStart"/>
      <w:r w:rsidRPr="00472B3D">
        <w:t>Office</w:t>
      </w:r>
      <w:proofErr w:type="spellEnd"/>
      <w:r w:rsidRPr="00472B3D">
        <w:t xml:space="preserve"> в течение срока действия подписки.</w:t>
      </w:r>
    </w:p>
    <w:p w14:paraId="7D221910" w14:textId="77777777" w:rsidR="0094096E" w:rsidRPr="00472B3D" w:rsidRDefault="0094096E" w:rsidP="0094096E">
      <w:pPr>
        <w:pStyle w:val="ac"/>
        <w:numPr>
          <w:ilvl w:val="0"/>
          <w:numId w:val="24"/>
        </w:numPr>
        <w:spacing w:after="200" w:line="276" w:lineRule="auto"/>
        <w:ind w:left="0" w:firstLine="0"/>
        <w:contextualSpacing/>
        <w:jc w:val="both"/>
      </w:pPr>
      <w:r w:rsidRPr="00472B3D">
        <w:t xml:space="preserve">В рамках предоставления подписки Лицензиату необходимо обеспечить специалистам Сублицензиата постоянный мобильный доступ к сервисам обмена сообщениями, электронной почты, календарного планирования, хранения документов и файлов и их совместной обработки в рамках </w:t>
      </w:r>
      <w:proofErr w:type="spellStart"/>
      <w:r w:rsidRPr="00472B3D">
        <w:t>Office</w:t>
      </w:r>
      <w:proofErr w:type="spellEnd"/>
      <w:r w:rsidRPr="00472B3D">
        <w:t>.</w:t>
      </w:r>
    </w:p>
    <w:p w14:paraId="202873E7" w14:textId="77777777" w:rsidR="0094096E" w:rsidRDefault="0094096E" w:rsidP="0094096E">
      <w:pPr>
        <w:pStyle w:val="ac"/>
        <w:numPr>
          <w:ilvl w:val="0"/>
          <w:numId w:val="24"/>
        </w:numPr>
        <w:spacing w:after="200" w:line="276" w:lineRule="auto"/>
        <w:ind w:left="0" w:firstLine="0"/>
        <w:contextualSpacing/>
        <w:jc w:val="both"/>
      </w:pPr>
      <w:r w:rsidRPr="00472B3D">
        <w:t>Соглашение об уровне обслуживания (SLA) с финансовыми обязательствами. Гарантированное время безотказной работы: 99,9%.</w:t>
      </w:r>
    </w:p>
    <w:p w14:paraId="4AF31D7D" w14:textId="77777777" w:rsidR="0094096E" w:rsidRPr="00472B3D" w:rsidRDefault="0094096E" w:rsidP="0094096E">
      <w:pPr>
        <w:pStyle w:val="ac"/>
        <w:ind w:left="0"/>
        <w:jc w:val="both"/>
      </w:pPr>
    </w:p>
    <w:p w14:paraId="6BBF2391" w14:textId="77777777" w:rsidR="0094096E" w:rsidRDefault="0094096E" w:rsidP="0094096E">
      <w:pPr>
        <w:pStyle w:val="ac"/>
        <w:numPr>
          <w:ilvl w:val="0"/>
          <w:numId w:val="23"/>
        </w:numPr>
        <w:spacing w:after="200" w:line="276" w:lineRule="auto"/>
        <w:ind w:left="0" w:firstLine="709"/>
        <w:contextualSpacing/>
        <w:jc w:val="both"/>
      </w:pPr>
      <w:r w:rsidRPr="00162A1C">
        <w:t>План подписки должен включать следующие компоненты:</w:t>
      </w:r>
    </w:p>
    <w:p w14:paraId="1EC465BE" w14:textId="77777777" w:rsidR="0094096E" w:rsidRPr="00162A1C" w:rsidRDefault="0094096E" w:rsidP="0094096E">
      <w:pPr>
        <w:pStyle w:val="ac"/>
        <w:numPr>
          <w:ilvl w:val="0"/>
          <w:numId w:val="25"/>
        </w:numPr>
        <w:spacing w:after="200" w:line="276" w:lineRule="auto"/>
        <w:ind w:left="0" w:firstLine="0"/>
        <w:contextualSpacing/>
        <w:jc w:val="both"/>
      </w:pPr>
      <w:r w:rsidRPr="00162A1C">
        <w:t xml:space="preserve">Пакет настольных приложений </w:t>
      </w:r>
      <w:proofErr w:type="spellStart"/>
      <w:r w:rsidRPr="00162A1C">
        <w:t>Microsoft</w:t>
      </w:r>
      <w:proofErr w:type="spellEnd"/>
      <w:r w:rsidRPr="00162A1C">
        <w:t xml:space="preserve"> </w:t>
      </w:r>
      <w:proofErr w:type="spellStart"/>
      <w:r w:rsidRPr="00162A1C">
        <w:t>Office</w:t>
      </w:r>
      <w:proofErr w:type="spellEnd"/>
      <w:r w:rsidRPr="00162A1C">
        <w:t xml:space="preserve"> для установки на 5 ПК или компьютерах </w:t>
      </w:r>
      <w:proofErr w:type="spellStart"/>
      <w:r w:rsidRPr="00A8337C">
        <w:t>Mac</w:t>
      </w:r>
      <w:proofErr w:type="spellEnd"/>
      <w:r w:rsidRPr="00162A1C">
        <w:t xml:space="preserve"> для каждой лицензии, назначенной пользователю.</w:t>
      </w:r>
    </w:p>
    <w:p w14:paraId="6F7FEB6F" w14:textId="77777777" w:rsidR="0094096E" w:rsidRPr="00162A1C" w:rsidRDefault="0094096E" w:rsidP="0094096E">
      <w:pPr>
        <w:pStyle w:val="ac"/>
        <w:numPr>
          <w:ilvl w:val="0"/>
          <w:numId w:val="25"/>
        </w:numPr>
        <w:spacing w:after="200" w:line="276" w:lineRule="auto"/>
        <w:ind w:left="0" w:firstLine="0"/>
        <w:contextualSpacing/>
        <w:jc w:val="both"/>
      </w:pPr>
      <w:r w:rsidRPr="00162A1C">
        <w:t xml:space="preserve">Мобильная версия </w:t>
      </w:r>
      <w:proofErr w:type="spellStart"/>
      <w:r w:rsidRPr="00A8337C">
        <w:t>Microsoft</w:t>
      </w:r>
      <w:proofErr w:type="spellEnd"/>
      <w:r w:rsidRPr="00162A1C">
        <w:t xml:space="preserve"> </w:t>
      </w:r>
      <w:proofErr w:type="spellStart"/>
      <w:r w:rsidRPr="00A8337C">
        <w:t>Office</w:t>
      </w:r>
      <w:proofErr w:type="spellEnd"/>
      <w:r w:rsidRPr="00162A1C">
        <w:t xml:space="preserve"> для установки на 5 телефонах или планшетах, для каждой лицензии, назначенной пользователю.</w:t>
      </w:r>
    </w:p>
    <w:p w14:paraId="1977F11F"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162A1C">
        <w:t>Microsoft</w:t>
      </w:r>
      <w:proofErr w:type="spellEnd"/>
      <w:r w:rsidRPr="00162A1C">
        <w:t xml:space="preserve"> </w:t>
      </w:r>
      <w:proofErr w:type="spellStart"/>
      <w:r w:rsidRPr="00162A1C">
        <w:t>Office</w:t>
      </w:r>
      <w:proofErr w:type="spellEnd"/>
      <w:r w:rsidRPr="00162A1C">
        <w:t xml:space="preserve"> </w:t>
      </w:r>
      <w:proofErr w:type="spellStart"/>
      <w:r w:rsidRPr="00162A1C">
        <w:t>Web</w:t>
      </w:r>
      <w:proofErr w:type="spellEnd"/>
      <w:r w:rsidRPr="00162A1C">
        <w:t xml:space="preserve"> </w:t>
      </w:r>
      <w:proofErr w:type="spellStart"/>
      <w:r w:rsidRPr="00162A1C">
        <w:t>Apps</w:t>
      </w:r>
      <w:proofErr w:type="spellEnd"/>
      <w:r w:rsidRPr="00162A1C">
        <w:t xml:space="preserve">– инструментарий создания, редактирования и просмотра корпоративных документов в интернет-браузере в формате </w:t>
      </w:r>
      <w:proofErr w:type="spellStart"/>
      <w:r w:rsidRPr="00162A1C">
        <w:t>Microsoft</w:t>
      </w:r>
      <w:proofErr w:type="spellEnd"/>
      <w:r w:rsidRPr="00162A1C">
        <w:t xml:space="preserve"> </w:t>
      </w:r>
      <w:proofErr w:type="spellStart"/>
      <w:r w:rsidRPr="00162A1C">
        <w:t>Office</w:t>
      </w:r>
      <w:proofErr w:type="spellEnd"/>
      <w:r w:rsidRPr="00162A1C">
        <w:t>.</w:t>
      </w:r>
    </w:p>
    <w:p w14:paraId="2969E60A"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162A1C">
        <w:t>Microsoft</w:t>
      </w:r>
      <w:proofErr w:type="spellEnd"/>
      <w:r w:rsidRPr="00162A1C">
        <w:t xml:space="preserve"> </w:t>
      </w:r>
      <w:proofErr w:type="spellStart"/>
      <w:r w:rsidRPr="00162A1C">
        <w:t>Exchange</w:t>
      </w:r>
      <w:proofErr w:type="spellEnd"/>
      <w:r w:rsidRPr="00162A1C">
        <w:t xml:space="preserve"> </w:t>
      </w:r>
      <w:proofErr w:type="spellStart"/>
      <w:r w:rsidRPr="00162A1C">
        <w:t>Online</w:t>
      </w:r>
      <w:proofErr w:type="spellEnd"/>
      <w:r w:rsidRPr="00162A1C">
        <w:t xml:space="preserve"> – система обмена почтовыми сообщениями, личные и общие календари.</w:t>
      </w:r>
    </w:p>
    <w:p w14:paraId="5EAAD4D0"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162A1C">
        <w:t>Microsoft</w:t>
      </w:r>
      <w:proofErr w:type="spellEnd"/>
      <w:r w:rsidRPr="00162A1C">
        <w:t xml:space="preserve"> </w:t>
      </w:r>
      <w:proofErr w:type="spellStart"/>
      <w:r w:rsidRPr="00162A1C">
        <w:t>SharePoint</w:t>
      </w:r>
      <w:proofErr w:type="spellEnd"/>
      <w:r w:rsidRPr="00162A1C">
        <w:t xml:space="preserve"> </w:t>
      </w:r>
      <w:proofErr w:type="spellStart"/>
      <w:r w:rsidRPr="00162A1C">
        <w:t>Online</w:t>
      </w:r>
      <w:proofErr w:type="spellEnd"/>
      <w:r w:rsidRPr="00162A1C">
        <w:t xml:space="preserve"> – система хранения документов с развитыми возможностями навигации и разграничения доступа.</w:t>
      </w:r>
    </w:p>
    <w:p w14:paraId="5AB31ED4"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162A1C">
        <w:lastRenderedPageBreak/>
        <w:t>Microsoft</w:t>
      </w:r>
      <w:proofErr w:type="spellEnd"/>
      <w:r w:rsidRPr="00162A1C">
        <w:t xml:space="preserve"> </w:t>
      </w:r>
      <w:proofErr w:type="spellStart"/>
      <w:r w:rsidRPr="00A8337C">
        <w:t>Skype</w:t>
      </w:r>
      <w:proofErr w:type="spellEnd"/>
      <w:r w:rsidRPr="00162A1C">
        <w:t xml:space="preserve"> для бизнеса – система голосовой связи и видеоконференций.</w:t>
      </w:r>
    </w:p>
    <w:p w14:paraId="24B2A11B"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A8337C">
        <w:t>Microsoft</w:t>
      </w:r>
      <w:proofErr w:type="spellEnd"/>
      <w:r w:rsidRPr="00162A1C">
        <w:t xml:space="preserve"> </w:t>
      </w:r>
      <w:proofErr w:type="spellStart"/>
      <w:r w:rsidRPr="00A8337C">
        <w:t>OneDrive</w:t>
      </w:r>
      <w:proofErr w:type="spellEnd"/>
      <w:r w:rsidRPr="00162A1C">
        <w:t>– облачное хранилище документов с возможностями синхронизации между различными настольными и мобильными устройствами, с возможностью общего доступа.</w:t>
      </w:r>
    </w:p>
    <w:p w14:paraId="73DB4679" w14:textId="77777777" w:rsidR="0094096E" w:rsidRPr="00162A1C" w:rsidRDefault="0094096E" w:rsidP="0094096E">
      <w:pPr>
        <w:pStyle w:val="ac"/>
        <w:numPr>
          <w:ilvl w:val="0"/>
          <w:numId w:val="25"/>
        </w:numPr>
        <w:spacing w:after="200" w:line="276" w:lineRule="auto"/>
        <w:ind w:left="0" w:firstLine="0"/>
        <w:contextualSpacing/>
        <w:jc w:val="both"/>
      </w:pPr>
      <w:proofErr w:type="spellStart"/>
      <w:r w:rsidRPr="00A8337C">
        <w:t>Yammer</w:t>
      </w:r>
      <w:proofErr w:type="spellEnd"/>
      <w:r w:rsidRPr="00162A1C">
        <w:t>– корпоративная социальная сеть для совместной работы сотрудников разных отделов и офисов, географически удаленных друг от друга.</w:t>
      </w:r>
    </w:p>
    <w:p w14:paraId="3E2B7C9A" w14:textId="77777777" w:rsidR="0094096E" w:rsidRPr="00162A1C" w:rsidRDefault="0094096E" w:rsidP="0094096E">
      <w:pPr>
        <w:pStyle w:val="ac"/>
        <w:numPr>
          <w:ilvl w:val="0"/>
          <w:numId w:val="25"/>
        </w:numPr>
        <w:spacing w:after="200" w:line="276" w:lineRule="auto"/>
        <w:ind w:left="0" w:firstLine="0"/>
        <w:contextualSpacing/>
        <w:jc w:val="both"/>
      </w:pPr>
      <w:r w:rsidRPr="00162A1C">
        <w:t xml:space="preserve">Корпоративный </w:t>
      </w:r>
      <w:proofErr w:type="spellStart"/>
      <w:r w:rsidRPr="00162A1C">
        <w:t>видеопортал</w:t>
      </w:r>
      <w:proofErr w:type="spellEnd"/>
      <w:r w:rsidRPr="00162A1C">
        <w:t xml:space="preserve"> – система отправки и совместного использования корпоративных видеороликов в компании.</w:t>
      </w:r>
    </w:p>
    <w:p w14:paraId="25580879" w14:textId="77777777" w:rsidR="0094096E" w:rsidRDefault="0094096E" w:rsidP="0094096E">
      <w:pPr>
        <w:pStyle w:val="ac"/>
        <w:numPr>
          <w:ilvl w:val="0"/>
          <w:numId w:val="25"/>
        </w:numPr>
        <w:spacing w:after="200" w:line="276" w:lineRule="auto"/>
        <w:ind w:left="0" w:firstLine="0"/>
        <w:contextualSpacing/>
        <w:jc w:val="both"/>
      </w:pPr>
      <w:r w:rsidRPr="00162A1C">
        <w:t xml:space="preserve">Персональный поиск и обнаружение – система поиска по всем службам с помощью </w:t>
      </w:r>
      <w:proofErr w:type="spellStart"/>
      <w:r w:rsidRPr="00A8337C">
        <w:t>Office</w:t>
      </w:r>
      <w:proofErr w:type="spellEnd"/>
      <w:r w:rsidRPr="00162A1C">
        <w:t xml:space="preserve"> </w:t>
      </w:r>
      <w:proofErr w:type="spellStart"/>
      <w:r w:rsidRPr="00A8337C">
        <w:t>Graph</w:t>
      </w:r>
      <w:proofErr w:type="spellEnd"/>
      <w:r w:rsidRPr="00162A1C">
        <w:t>.</w:t>
      </w:r>
    </w:p>
    <w:p w14:paraId="3D49CC58" w14:textId="77777777" w:rsidR="0094096E" w:rsidRPr="00162A1C" w:rsidRDefault="0094096E" w:rsidP="0094096E">
      <w:pPr>
        <w:pStyle w:val="ac"/>
        <w:ind w:left="0"/>
        <w:jc w:val="both"/>
      </w:pPr>
    </w:p>
    <w:p w14:paraId="53312342" w14:textId="77777777" w:rsidR="0094096E" w:rsidRDefault="0094096E" w:rsidP="0094096E">
      <w:pPr>
        <w:pStyle w:val="ac"/>
        <w:numPr>
          <w:ilvl w:val="0"/>
          <w:numId w:val="23"/>
        </w:numPr>
        <w:spacing w:after="200" w:line="276" w:lineRule="auto"/>
        <w:ind w:left="0" w:firstLine="709"/>
        <w:contextualSpacing/>
        <w:jc w:val="both"/>
      </w:pPr>
      <w:r w:rsidRPr="00162A1C">
        <w:t>Основные возможности:</w:t>
      </w:r>
    </w:p>
    <w:p w14:paraId="1F228C45" w14:textId="77777777" w:rsidR="0094096E" w:rsidRPr="00162A1C" w:rsidRDefault="0094096E" w:rsidP="0094096E">
      <w:pPr>
        <w:pStyle w:val="ac"/>
        <w:numPr>
          <w:ilvl w:val="0"/>
          <w:numId w:val="26"/>
        </w:numPr>
        <w:spacing w:after="200" w:line="276" w:lineRule="auto"/>
        <w:ind w:left="0" w:firstLine="0"/>
        <w:contextualSpacing/>
        <w:jc w:val="both"/>
      </w:pPr>
      <w:r w:rsidRPr="00162A1C">
        <w:t>Аудио/видео конференции: до пяти участников с гарантированным HD качеством связи.</w:t>
      </w:r>
    </w:p>
    <w:p w14:paraId="0B6BFF1F" w14:textId="77777777" w:rsidR="0094096E" w:rsidRPr="00162A1C" w:rsidRDefault="0094096E" w:rsidP="0094096E">
      <w:pPr>
        <w:pStyle w:val="ac"/>
        <w:numPr>
          <w:ilvl w:val="0"/>
          <w:numId w:val="26"/>
        </w:numPr>
        <w:spacing w:after="200" w:line="276" w:lineRule="auto"/>
        <w:ind w:left="0" w:firstLine="0"/>
        <w:contextualSpacing/>
        <w:jc w:val="both"/>
      </w:pPr>
      <w:r w:rsidRPr="00162A1C">
        <w:t>Обмен контактной информацией с другими пользователями с помощью фотографий контактов, веб-канала активности и интерактивных карточек контактов.</w:t>
      </w:r>
    </w:p>
    <w:p w14:paraId="492709C0" w14:textId="77777777" w:rsidR="0094096E" w:rsidRPr="00162A1C" w:rsidRDefault="0094096E" w:rsidP="0094096E">
      <w:pPr>
        <w:pStyle w:val="ac"/>
        <w:numPr>
          <w:ilvl w:val="0"/>
          <w:numId w:val="26"/>
        </w:numPr>
        <w:spacing w:after="200" w:line="276" w:lineRule="auto"/>
        <w:ind w:left="0" w:firstLine="0"/>
        <w:contextualSpacing/>
        <w:jc w:val="both"/>
      </w:pPr>
      <w:r w:rsidRPr="00162A1C">
        <w:t>Подключение из мгновенных сообщений к веб-совещаниям с возможностью аудио-, видеосвязи и предоставления общего доступа к экрану.</w:t>
      </w:r>
    </w:p>
    <w:p w14:paraId="79ADDB25" w14:textId="77777777" w:rsidR="0094096E" w:rsidRPr="00162A1C" w:rsidRDefault="0094096E" w:rsidP="0094096E">
      <w:pPr>
        <w:pStyle w:val="ac"/>
        <w:numPr>
          <w:ilvl w:val="0"/>
          <w:numId w:val="26"/>
        </w:numPr>
        <w:spacing w:after="200" w:line="276" w:lineRule="auto"/>
        <w:ind w:left="0" w:firstLine="0"/>
        <w:contextualSpacing/>
        <w:jc w:val="both"/>
      </w:pPr>
      <w:r w:rsidRPr="00162A1C">
        <w:t>Возможность приглашения внешних контактов на веб-совещания.</w:t>
      </w:r>
    </w:p>
    <w:p w14:paraId="1DBD16D3" w14:textId="77777777" w:rsidR="0094096E" w:rsidRPr="00162A1C" w:rsidRDefault="0094096E" w:rsidP="0094096E">
      <w:pPr>
        <w:pStyle w:val="ac"/>
        <w:numPr>
          <w:ilvl w:val="0"/>
          <w:numId w:val="26"/>
        </w:numPr>
        <w:spacing w:after="200" w:line="276" w:lineRule="auto"/>
        <w:ind w:left="0" w:firstLine="0"/>
        <w:contextualSpacing/>
        <w:jc w:val="both"/>
      </w:pPr>
      <w:r w:rsidRPr="00162A1C">
        <w:t>Общение с клиентами и партнерами с помощью системы обмена мгновенными сообщениями, аудио- и видеосвязи.</w:t>
      </w:r>
    </w:p>
    <w:p w14:paraId="7A216435" w14:textId="77777777" w:rsidR="0094096E" w:rsidRPr="00162A1C" w:rsidRDefault="0094096E" w:rsidP="0094096E">
      <w:pPr>
        <w:pStyle w:val="ac"/>
        <w:numPr>
          <w:ilvl w:val="0"/>
          <w:numId w:val="26"/>
        </w:numPr>
        <w:spacing w:after="200" w:line="276" w:lineRule="auto"/>
        <w:ind w:left="0" w:firstLine="0"/>
        <w:contextualSpacing/>
        <w:jc w:val="both"/>
      </w:pPr>
      <w:r w:rsidRPr="00162A1C">
        <w:t xml:space="preserve">Проведение презентаций </w:t>
      </w:r>
      <w:proofErr w:type="spellStart"/>
      <w:r w:rsidRPr="00162A1C">
        <w:t>PowerPoint</w:t>
      </w:r>
      <w:proofErr w:type="spellEnd"/>
      <w:r w:rsidRPr="00162A1C">
        <w:t>, демонстрация друг другу рабочего стола или приложений с возможностями голосовой и видеосвязи, общего доступа к экрану и виртуальной доске.</w:t>
      </w:r>
    </w:p>
    <w:p w14:paraId="6E0E3100" w14:textId="77777777" w:rsidR="0094096E" w:rsidRPr="00162A1C" w:rsidRDefault="0094096E" w:rsidP="0094096E">
      <w:pPr>
        <w:pStyle w:val="ac"/>
        <w:numPr>
          <w:ilvl w:val="0"/>
          <w:numId w:val="26"/>
        </w:numPr>
        <w:spacing w:after="200" w:line="276" w:lineRule="auto"/>
        <w:ind w:left="0" w:firstLine="0"/>
        <w:contextualSpacing/>
        <w:jc w:val="both"/>
      </w:pPr>
      <w:r w:rsidRPr="00162A1C">
        <w:t xml:space="preserve">Интеграция с офисными приложениями </w:t>
      </w:r>
      <w:proofErr w:type="spellStart"/>
      <w:r w:rsidRPr="00A8337C">
        <w:t>Microsoft</w:t>
      </w:r>
      <w:proofErr w:type="spellEnd"/>
      <w:r w:rsidRPr="00162A1C">
        <w:t xml:space="preserve">: совместная правка документов </w:t>
      </w:r>
      <w:proofErr w:type="spellStart"/>
      <w:r w:rsidRPr="00162A1C">
        <w:t>Microsoft</w:t>
      </w:r>
      <w:proofErr w:type="spellEnd"/>
      <w:r w:rsidRPr="00162A1C">
        <w:t xml:space="preserve"> </w:t>
      </w:r>
      <w:proofErr w:type="spellStart"/>
      <w:r w:rsidRPr="00162A1C">
        <w:t>Office</w:t>
      </w:r>
      <w:proofErr w:type="spellEnd"/>
      <w:r w:rsidRPr="00162A1C">
        <w:t>.</w:t>
      </w:r>
    </w:p>
    <w:p w14:paraId="317AAEA2" w14:textId="77777777" w:rsidR="0094096E" w:rsidRPr="00162A1C" w:rsidRDefault="0094096E" w:rsidP="0094096E">
      <w:pPr>
        <w:pStyle w:val="ac"/>
        <w:numPr>
          <w:ilvl w:val="0"/>
          <w:numId w:val="26"/>
        </w:numPr>
        <w:spacing w:after="200" w:line="276" w:lineRule="auto"/>
        <w:ind w:left="0" w:firstLine="0"/>
        <w:contextualSpacing/>
        <w:jc w:val="both"/>
      </w:pPr>
      <w:r w:rsidRPr="00162A1C">
        <w:t xml:space="preserve">Интеграция с почтой: информация о занятости/доступности видна в письме, статус пользователя синхронизирован с календарями </w:t>
      </w:r>
      <w:proofErr w:type="spellStart"/>
      <w:r w:rsidRPr="00162A1C">
        <w:t>Microsoft</w:t>
      </w:r>
      <w:proofErr w:type="spellEnd"/>
      <w:r w:rsidRPr="00162A1C">
        <w:t xml:space="preserve"> </w:t>
      </w:r>
      <w:proofErr w:type="spellStart"/>
      <w:r w:rsidRPr="00162A1C">
        <w:t>Outlook</w:t>
      </w:r>
      <w:proofErr w:type="spellEnd"/>
      <w:r w:rsidRPr="00162A1C">
        <w:t>.</w:t>
      </w:r>
    </w:p>
    <w:p w14:paraId="4A8A4A67" w14:textId="77777777" w:rsidR="0094096E" w:rsidRPr="00162A1C" w:rsidRDefault="0094096E" w:rsidP="0094096E">
      <w:pPr>
        <w:pStyle w:val="ac"/>
        <w:numPr>
          <w:ilvl w:val="0"/>
          <w:numId w:val="26"/>
        </w:numPr>
        <w:spacing w:after="200" w:line="276" w:lineRule="auto"/>
        <w:ind w:left="0" w:firstLine="0"/>
        <w:contextualSpacing/>
        <w:jc w:val="both"/>
      </w:pPr>
      <w:r w:rsidRPr="00162A1C">
        <w:t xml:space="preserve">Интеграция с публичными коммуникаторами, такими как </w:t>
      </w:r>
      <w:proofErr w:type="spellStart"/>
      <w:r w:rsidRPr="00162A1C">
        <w:t>Skype</w:t>
      </w:r>
      <w:proofErr w:type="spellEnd"/>
      <w:r w:rsidRPr="00162A1C">
        <w:t xml:space="preserve"> или ICQ.</w:t>
      </w:r>
    </w:p>
    <w:p w14:paraId="36552B2F" w14:textId="77777777" w:rsidR="0094096E" w:rsidRPr="00162A1C" w:rsidRDefault="0094096E" w:rsidP="0094096E">
      <w:pPr>
        <w:pStyle w:val="ac"/>
        <w:numPr>
          <w:ilvl w:val="0"/>
          <w:numId w:val="26"/>
        </w:numPr>
        <w:spacing w:after="200" w:line="276" w:lineRule="auto"/>
        <w:ind w:left="0" w:firstLine="0"/>
        <w:contextualSpacing/>
        <w:jc w:val="both"/>
      </w:pPr>
      <w:r w:rsidRPr="00162A1C">
        <w:t>Безопасность: использование шифрованных каналов передачи данных.</w:t>
      </w:r>
    </w:p>
    <w:p w14:paraId="7C6674C6" w14:textId="77777777" w:rsidR="0094096E" w:rsidRPr="00162A1C" w:rsidRDefault="0094096E" w:rsidP="0094096E">
      <w:pPr>
        <w:pStyle w:val="ac"/>
        <w:numPr>
          <w:ilvl w:val="0"/>
          <w:numId w:val="26"/>
        </w:numPr>
        <w:spacing w:after="200" w:line="276" w:lineRule="auto"/>
        <w:ind w:left="0" w:firstLine="0"/>
        <w:contextualSpacing/>
        <w:jc w:val="both"/>
      </w:pPr>
      <w:r w:rsidRPr="00162A1C">
        <w:t>Безопасность: возможности настройки каждого пользователя – от разрешений на выполнение звонков до контроля и управления.</w:t>
      </w:r>
    </w:p>
    <w:p w14:paraId="019AD3CF" w14:textId="77777777" w:rsidR="0094096E" w:rsidRPr="00162A1C" w:rsidRDefault="0094096E" w:rsidP="0094096E">
      <w:pPr>
        <w:pStyle w:val="ac"/>
        <w:numPr>
          <w:ilvl w:val="0"/>
          <w:numId w:val="26"/>
        </w:numPr>
        <w:spacing w:after="200" w:line="276" w:lineRule="auto"/>
        <w:ind w:left="0" w:firstLine="0"/>
        <w:contextualSpacing/>
        <w:jc w:val="both"/>
      </w:pPr>
      <w:r w:rsidRPr="00162A1C">
        <w:t xml:space="preserve">Использование стандартной платформы </w:t>
      </w:r>
      <w:proofErr w:type="spellStart"/>
      <w:r w:rsidRPr="00162A1C">
        <w:t>Microsoft</w:t>
      </w:r>
      <w:proofErr w:type="spellEnd"/>
      <w:r w:rsidRPr="00162A1C">
        <w:t xml:space="preserve"> с целью упрощения администрирования.</w:t>
      </w:r>
    </w:p>
    <w:p w14:paraId="2BBC53B0" w14:textId="77777777" w:rsidR="0094096E" w:rsidRPr="00162A1C" w:rsidRDefault="0094096E" w:rsidP="0094096E">
      <w:pPr>
        <w:pStyle w:val="ac"/>
        <w:ind w:left="142"/>
        <w:jc w:val="right"/>
      </w:pPr>
    </w:p>
    <w:tbl>
      <w:tblPr>
        <w:tblStyle w:val="aff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5"/>
        <w:gridCol w:w="4485"/>
      </w:tblGrid>
      <w:tr w:rsidR="0094096E" w:rsidRPr="00162A1C" w14:paraId="45385DCC" w14:textId="77777777" w:rsidTr="0094096E">
        <w:tc>
          <w:tcPr>
            <w:tcW w:w="4485" w:type="dxa"/>
            <w:vAlign w:val="center"/>
          </w:tcPr>
          <w:p w14:paraId="72E35636" w14:textId="77777777" w:rsidR="0094096E" w:rsidRPr="00162A1C" w:rsidRDefault="0094096E" w:rsidP="00C72247">
            <w:pPr>
              <w:pStyle w:val="ac"/>
              <w:ind w:left="142"/>
              <w:jc w:val="left"/>
              <w:rPr>
                <w:b/>
              </w:rPr>
            </w:pPr>
            <w:r w:rsidRPr="00162A1C">
              <w:rPr>
                <w:b/>
              </w:rPr>
              <w:t>Сублицензиат</w:t>
            </w:r>
          </w:p>
        </w:tc>
        <w:tc>
          <w:tcPr>
            <w:tcW w:w="4485" w:type="dxa"/>
            <w:vAlign w:val="center"/>
          </w:tcPr>
          <w:p w14:paraId="166F41B4" w14:textId="77777777" w:rsidR="0094096E" w:rsidRPr="00162A1C" w:rsidRDefault="0094096E" w:rsidP="0094096E">
            <w:pPr>
              <w:pStyle w:val="ac"/>
              <w:ind w:left="142"/>
              <w:jc w:val="center"/>
              <w:rPr>
                <w:b/>
              </w:rPr>
            </w:pPr>
            <w:r w:rsidRPr="00162A1C">
              <w:rPr>
                <w:b/>
              </w:rPr>
              <w:t>Лицензиат</w:t>
            </w:r>
          </w:p>
        </w:tc>
      </w:tr>
      <w:tr w:rsidR="0094096E" w:rsidRPr="00162A1C" w14:paraId="614172DF" w14:textId="77777777" w:rsidTr="0094096E">
        <w:tc>
          <w:tcPr>
            <w:tcW w:w="4485" w:type="dxa"/>
            <w:vAlign w:val="center"/>
          </w:tcPr>
          <w:p w14:paraId="1E7338EC" w14:textId="77777777" w:rsidR="0094096E" w:rsidRPr="00162A1C" w:rsidRDefault="0094096E" w:rsidP="00C72247">
            <w:pPr>
              <w:pStyle w:val="ac"/>
              <w:ind w:left="142" w:firstLine="0"/>
              <w:jc w:val="left"/>
              <w:rPr>
                <w:b/>
              </w:rPr>
            </w:pPr>
            <w:r w:rsidRPr="00162A1C">
              <w:t>Некоммерческая организация «Фонд – региональный оператор капитального ремонта общего имущества в многоквартирных домах»</w:t>
            </w:r>
          </w:p>
        </w:tc>
        <w:tc>
          <w:tcPr>
            <w:tcW w:w="4485" w:type="dxa"/>
            <w:vAlign w:val="center"/>
          </w:tcPr>
          <w:p w14:paraId="455B7918" w14:textId="77777777" w:rsidR="0094096E" w:rsidRPr="00162A1C" w:rsidRDefault="0094096E" w:rsidP="0094096E">
            <w:pPr>
              <w:pStyle w:val="ac"/>
              <w:ind w:left="142"/>
              <w:jc w:val="center"/>
              <w:rPr>
                <w:b/>
              </w:rPr>
            </w:pPr>
          </w:p>
        </w:tc>
      </w:tr>
      <w:tr w:rsidR="0094096E" w:rsidRPr="00162A1C" w14:paraId="563C4803" w14:textId="77777777" w:rsidTr="0094096E">
        <w:tc>
          <w:tcPr>
            <w:tcW w:w="4485" w:type="dxa"/>
          </w:tcPr>
          <w:p w14:paraId="26E0B718" w14:textId="77777777" w:rsidR="0094096E" w:rsidRPr="00162A1C" w:rsidRDefault="0094096E" w:rsidP="00C72247">
            <w:pPr>
              <w:pStyle w:val="ac"/>
              <w:ind w:left="142"/>
              <w:jc w:val="left"/>
            </w:pPr>
          </w:p>
        </w:tc>
        <w:tc>
          <w:tcPr>
            <w:tcW w:w="4485" w:type="dxa"/>
          </w:tcPr>
          <w:p w14:paraId="15DCE4A5" w14:textId="77777777" w:rsidR="0094096E" w:rsidRPr="00162A1C" w:rsidRDefault="0094096E" w:rsidP="0094096E">
            <w:pPr>
              <w:pStyle w:val="ac"/>
              <w:ind w:left="142"/>
            </w:pPr>
          </w:p>
        </w:tc>
      </w:tr>
      <w:tr w:rsidR="0094096E" w:rsidRPr="00162A1C" w14:paraId="29E2AC89" w14:textId="77777777" w:rsidTr="0094096E">
        <w:tc>
          <w:tcPr>
            <w:tcW w:w="4485" w:type="dxa"/>
          </w:tcPr>
          <w:p w14:paraId="61A36C29" w14:textId="77777777" w:rsidR="0094096E" w:rsidRPr="00162A1C" w:rsidRDefault="0094096E" w:rsidP="0094096E">
            <w:pPr>
              <w:ind w:firstLine="0"/>
            </w:pPr>
            <w:r w:rsidRPr="00162A1C">
              <w:t>Генеральный директор</w:t>
            </w:r>
          </w:p>
        </w:tc>
        <w:tc>
          <w:tcPr>
            <w:tcW w:w="4485" w:type="dxa"/>
          </w:tcPr>
          <w:p w14:paraId="55794F43" w14:textId="77777777" w:rsidR="0094096E" w:rsidRPr="00162A1C" w:rsidRDefault="0094096E" w:rsidP="0094096E">
            <w:pPr>
              <w:pStyle w:val="ac"/>
              <w:ind w:left="142"/>
            </w:pPr>
          </w:p>
        </w:tc>
      </w:tr>
      <w:tr w:rsidR="0094096E" w:rsidRPr="00162A1C" w14:paraId="70D3E293" w14:textId="77777777" w:rsidTr="0094096E">
        <w:tc>
          <w:tcPr>
            <w:tcW w:w="4485" w:type="dxa"/>
          </w:tcPr>
          <w:p w14:paraId="7801CC86" w14:textId="77777777" w:rsidR="0094096E" w:rsidRPr="00162A1C" w:rsidRDefault="0094096E" w:rsidP="0094096E">
            <w:pPr>
              <w:ind w:left="142"/>
            </w:pPr>
          </w:p>
          <w:p w14:paraId="781018D4" w14:textId="77777777" w:rsidR="0094096E" w:rsidRPr="00162A1C" w:rsidRDefault="0094096E" w:rsidP="0094096E">
            <w:pPr>
              <w:ind w:left="142" w:firstLine="0"/>
            </w:pPr>
            <w:r w:rsidRPr="00162A1C">
              <w:t>____________________/</w:t>
            </w:r>
            <w:proofErr w:type="spellStart"/>
            <w:r w:rsidRPr="00162A1C">
              <w:t>Шабуров</w:t>
            </w:r>
            <w:proofErr w:type="spellEnd"/>
            <w:r w:rsidRPr="00162A1C">
              <w:t xml:space="preserve"> Д.Е./</w:t>
            </w:r>
          </w:p>
        </w:tc>
        <w:tc>
          <w:tcPr>
            <w:tcW w:w="4485" w:type="dxa"/>
          </w:tcPr>
          <w:p w14:paraId="1C956970" w14:textId="77777777" w:rsidR="0094096E" w:rsidRPr="00162A1C" w:rsidRDefault="0094096E" w:rsidP="0094096E">
            <w:pPr>
              <w:ind w:left="142"/>
            </w:pPr>
          </w:p>
          <w:p w14:paraId="2AFAC13C" w14:textId="77777777" w:rsidR="0094096E" w:rsidRPr="00162A1C" w:rsidRDefault="0094096E" w:rsidP="0094096E">
            <w:pPr>
              <w:ind w:left="142"/>
            </w:pPr>
            <w:r w:rsidRPr="00162A1C">
              <w:t>____________________/                          /</w:t>
            </w:r>
          </w:p>
        </w:tc>
      </w:tr>
    </w:tbl>
    <w:p w14:paraId="0BA8220F" w14:textId="77777777" w:rsidR="0094096E" w:rsidRPr="00162A1C" w:rsidRDefault="0094096E" w:rsidP="0094096E">
      <w:r w:rsidRPr="00162A1C">
        <w:br w:type="page"/>
      </w:r>
    </w:p>
    <w:p w14:paraId="015D2369" w14:textId="77777777" w:rsidR="00C72247" w:rsidRDefault="0094096E" w:rsidP="0094096E">
      <w:pPr>
        <w:pStyle w:val="ac"/>
        <w:ind w:left="142"/>
        <w:jc w:val="right"/>
      </w:pPr>
      <w:r w:rsidRPr="00162A1C">
        <w:lastRenderedPageBreak/>
        <w:t>Приложение</w:t>
      </w:r>
      <w:r w:rsidR="00C72247">
        <w:t>№2</w:t>
      </w:r>
    </w:p>
    <w:p w14:paraId="4C2F4847" w14:textId="6D2420D9" w:rsidR="0094096E" w:rsidRPr="00162A1C" w:rsidRDefault="0094096E" w:rsidP="0094096E">
      <w:pPr>
        <w:pStyle w:val="ac"/>
        <w:ind w:left="142"/>
        <w:jc w:val="right"/>
      </w:pPr>
      <w:r w:rsidRPr="00162A1C">
        <w:t xml:space="preserve"> к Лицензионному Договору №от _</w:t>
      </w:r>
      <w:proofErr w:type="gramStart"/>
      <w:r w:rsidRPr="00162A1C">
        <w:t>_._</w:t>
      </w:r>
      <w:proofErr w:type="gramEnd"/>
      <w:r w:rsidRPr="00162A1C">
        <w:t>_.____. г.</w:t>
      </w:r>
    </w:p>
    <w:p w14:paraId="4CF4B9CA" w14:textId="77777777" w:rsidR="0094096E" w:rsidRPr="00162A1C" w:rsidRDefault="0094096E" w:rsidP="0094096E">
      <w:pPr>
        <w:pStyle w:val="ac"/>
        <w:ind w:left="142"/>
        <w:jc w:val="center"/>
        <w:rPr>
          <w:b/>
        </w:rPr>
      </w:pPr>
    </w:p>
    <w:p w14:paraId="638846BC" w14:textId="77777777" w:rsidR="0094096E" w:rsidRPr="00162A1C" w:rsidRDefault="0094096E" w:rsidP="0094096E">
      <w:pPr>
        <w:pStyle w:val="ac"/>
        <w:ind w:left="142"/>
        <w:jc w:val="center"/>
        <w:rPr>
          <w:b/>
        </w:rPr>
      </w:pPr>
      <w:r w:rsidRPr="00162A1C">
        <w:rPr>
          <w:b/>
        </w:rPr>
        <w:t>Спецификация</w:t>
      </w:r>
    </w:p>
    <w:p w14:paraId="7E0E77A7" w14:textId="77777777" w:rsidR="0094096E" w:rsidRPr="00162A1C" w:rsidRDefault="0094096E" w:rsidP="0094096E">
      <w:pPr>
        <w:pStyle w:val="ac"/>
        <w:ind w:left="142"/>
        <w:jc w:val="center"/>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111"/>
        <w:gridCol w:w="983"/>
        <w:gridCol w:w="1701"/>
        <w:gridCol w:w="1994"/>
      </w:tblGrid>
      <w:tr w:rsidR="0094096E" w:rsidRPr="00162A1C" w14:paraId="1337EE4C" w14:textId="77777777" w:rsidTr="0094096E">
        <w:trPr>
          <w:jc w:val="center"/>
        </w:trPr>
        <w:tc>
          <w:tcPr>
            <w:tcW w:w="704" w:type="dxa"/>
            <w:vAlign w:val="center"/>
          </w:tcPr>
          <w:p w14:paraId="0C114E50" w14:textId="77777777" w:rsidR="0094096E" w:rsidRPr="00162A1C" w:rsidRDefault="0094096E" w:rsidP="0094096E">
            <w:pPr>
              <w:widowControl w:val="0"/>
              <w:tabs>
                <w:tab w:val="left" w:pos="0"/>
                <w:tab w:val="num" w:pos="360"/>
              </w:tabs>
              <w:rPr>
                <w:snapToGrid w:val="0"/>
                <w:color w:val="000000"/>
              </w:rPr>
            </w:pPr>
            <w:r w:rsidRPr="00162A1C">
              <w:rPr>
                <w:snapToGrid w:val="0"/>
                <w:color w:val="000000"/>
              </w:rPr>
              <w:t>№ п/п</w:t>
            </w:r>
          </w:p>
        </w:tc>
        <w:tc>
          <w:tcPr>
            <w:tcW w:w="4111" w:type="dxa"/>
            <w:vAlign w:val="center"/>
          </w:tcPr>
          <w:p w14:paraId="0EF6044B" w14:textId="77777777" w:rsidR="0094096E" w:rsidRPr="00162A1C" w:rsidRDefault="0094096E" w:rsidP="0094096E">
            <w:pPr>
              <w:widowControl w:val="0"/>
              <w:tabs>
                <w:tab w:val="left" w:pos="0"/>
                <w:tab w:val="num" w:pos="360"/>
              </w:tabs>
              <w:ind w:firstLine="60"/>
              <w:rPr>
                <w:snapToGrid w:val="0"/>
                <w:color w:val="000000"/>
              </w:rPr>
            </w:pPr>
            <w:r w:rsidRPr="00162A1C">
              <w:rPr>
                <w:snapToGrid w:val="0"/>
                <w:color w:val="000000"/>
              </w:rPr>
              <w:t>Наименование программного обеспечения</w:t>
            </w:r>
          </w:p>
        </w:tc>
        <w:tc>
          <w:tcPr>
            <w:tcW w:w="983" w:type="dxa"/>
            <w:vAlign w:val="center"/>
          </w:tcPr>
          <w:p w14:paraId="0F0F71B0" w14:textId="77777777" w:rsidR="0094096E" w:rsidRPr="00162A1C" w:rsidRDefault="0094096E" w:rsidP="0094096E">
            <w:pPr>
              <w:widowControl w:val="0"/>
              <w:tabs>
                <w:tab w:val="left" w:pos="0"/>
                <w:tab w:val="num" w:pos="360"/>
              </w:tabs>
              <w:rPr>
                <w:snapToGrid w:val="0"/>
                <w:color w:val="000000"/>
              </w:rPr>
            </w:pPr>
            <w:r w:rsidRPr="00162A1C">
              <w:rPr>
                <w:snapToGrid w:val="0"/>
                <w:color w:val="000000"/>
              </w:rPr>
              <w:t>Кол-во</w:t>
            </w:r>
          </w:p>
        </w:tc>
        <w:tc>
          <w:tcPr>
            <w:tcW w:w="1701" w:type="dxa"/>
            <w:vAlign w:val="center"/>
          </w:tcPr>
          <w:p w14:paraId="5E892881" w14:textId="77777777" w:rsidR="0094096E" w:rsidRPr="00162A1C" w:rsidRDefault="0094096E" w:rsidP="0094096E">
            <w:pPr>
              <w:widowControl w:val="0"/>
              <w:tabs>
                <w:tab w:val="left" w:pos="0"/>
                <w:tab w:val="num" w:pos="360"/>
              </w:tabs>
              <w:rPr>
                <w:snapToGrid w:val="0"/>
                <w:color w:val="000000"/>
              </w:rPr>
            </w:pPr>
            <w:r w:rsidRPr="00162A1C">
              <w:rPr>
                <w:snapToGrid w:val="0"/>
                <w:color w:val="000000"/>
              </w:rPr>
              <w:t>Цена за единицу без НДС, руб.</w:t>
            </w:r>
          </w:p>
        </w:tc>
        <w:tc>
          <w:tcPr>
            <w:tcW w:w="1994" w:type="dxa"/>
            <w:vAlign w:val="center"/>
          </w:tcPr>
          <w:p w14:paraId="4EE3C636" w14:textId="77777777" w:rsidR="0094096E" w:rsidRPr="00162A1C" w:rsidRDefault="0094096E" w:rsidP="0094096E">
            <w:pPr>
              <w:widowControl w:val="0"/>
              <w:tabs>
                <w:tab w:val="left" w:pos="0"/>
                <w:tab w:val="num" w:pos="360"/>
              </w:tabs>
              <w:rPr>
                <w:snapToGrid w:val="0"/>
                <w:color w:val="000000"/>
              </w:rPr>
            </w:pPr>
            <w:r w:rsidRPr="00162A1C">
              <w:rPr>
                <w:snapToGrid w:val="0"/>
                <w:color w:val="000000"/>
              </w:rPr>
              <w:t>Общая цена без НДС, руб.</w:t>
            </w:r>
          </w:p>
        </w:tc>
      </w:tr>
      <w:tr w:rsidR="0094096E" w:rsidRPr="00162A1C" w14:paraId="54395D09" w14:textId="77777777" w:rsidTr="0094096E">
        <w:trPr>
          <w:jc w:val="center"/>
        </w:trPr>
        <w:tc>
          <w:tcPr>
            <w:tcW w:w="704" w:type="dxa"/>
            <w:tcBorders>
              <w:bottom w:val="single" w:sz="4" w:space="0" w:color="auto"/>
            </w:tcBorders>
          </w:tcPr>
          <w:p w14:paraId="63BD8391" w14:textId="77777777" w:rsidR="0094096E" w:rsidRPr="00162A1C" w:rsidRDefault="0094096E" w:rsidP="0094096E">
            <w:pPr>
              <w:widowControl w:val="0"/>
              <w:tabs>
                <w:tab w:val="left" w:pos="0"/>
                <w:tab w:val="num" w:pos="360"/>
              </w:tabs>
              <w:jc w:val="both"/>
              <w:rPr>
                <w:snapToGrid w:val="0"/>
                <w:color w:val="000000"/>
              </w:rPr>
            </w:pPr>
          </w:p>
        </w:tc>
        <w:tc>
          <w:tcPr>
            <w:tcW w:w="4111" w:type="dxa"/>
            <w:tcBorders>
              <w:bottom w:val="single" w:sz="4" w:space="0" w:color="auto"/>
            </w:tcBorders>
          </w:tcPr>
          <w:p w14:paraId="786D4716" w14:textId="77777777" w:rsidR="0094096E" w:rsidRPr="00162A1C" w:rsidRDefault="0094096E" w:rsidP="0094096E">
            <w:pPr>
              <w:widowControl w:val="0"/>
              <w:tabs>
                <w:tab w:val="left" w:pos="0"/>
                <w:tab w:val="num" w:pos="360"/>
              </w:tabs>
              <w:jc w:val="both"/>
              <w:rPr>
                <w:snapToGrid w:val="0"/>
                <w:color w:val="000000"/>
              </w:rPr>
            </w:pPr>
          </w:p>
        </w:tc>
        <w:tc>
          <w:tcPr>
            <w:tcW w:w="983" w:type="dxa"/>
            <w:tcBorders>
              <w:bottom w:val="single" w:sz="4" w:space="0" w:color="auto"/>
            </w:tcBorders>
          </w:tcPr>
          <w:p w14:paraId="134D0909" w14:textId="77777777" w:rsidR="0094096E" w:rsidRPr="00162A1C" w:rsidRDefault="0094096E" w:rsidP="0094096E">
            <w:pPr>
              <w:widowControl w:val="0"/>
              <w:tabs>
                <w:tab w:val="left" w:pos="0"/>
                <w:tab w:val="num" w:pos="360"/>
              </w:tabs>
              <w:jc w:val="both"/>
              <w:rPr>
                <w:snapToGrid w:val="0"/>
                <w:color w:val="000000"/>
              </w:rPr>
            </w:pPr>
          </w:p>
        </w:tc>
        <w:tc>
          <w:tcPr>
            <w:tcW w:w="1701" w:type="dxa"/>
            <w:tcBorders>
              <w:bottom w:val="single" w:sz="4" w:space="0" w:color="auto"/>
            </w:tcBorders>
          </w:tcPr>
          <w:p w14:paraId="0D60636F" w14:textId="77777777" w:rsidR="0094096E" w:rsidRPr="00162A1C" w:rsidRDefault="0094096E" w:rsidP="0094096E">
            <w:pPr>
              <w:widowControl w:val="0"/>
              <w:tabs>
                <w:tab w:val="left" w:pos="0"/>
                <w:tab w:val="num" w:pos="360"/>
              </w:tabs>
              <w:jc w:val="both"/>
              <w:rPr>
                <w:snapToGrid w:val="0"/>
                <w:color w:val="000000"/>
              </w:rPr>
            </w:pPr>
          </w:p>
        </w:tc>
        <w:tc>
          <w:tcPr>
            <w:tcW w:w="1994" w:type="dxa"/>
            <w:tcBorders>
              <w:bottom w:val="single" w:sz="4" w:space="0" w:color="auto"/>
            </w:tcBorders>
          </w:tcPr>
          <w:p w14:paraId="45D33F8A" w14:textId="77777777" w:rsidR="0094096E" w:rsidRPr="00162A1C" w:rsidRDefault="0094096E" w:rsidP="0094096E">
            <w:pPr>
              <w:widowControl w:val="0"/>
              <w:tabs>
                <w:tab w:val="left" w:pos="0"/>
                <w:tab w:val="num" w:pos="360"/>
              </w:tabs>
              <w:jc w:val="both"/>
              <w:rPr>
                <w:snapToGrid w:val="0"/>
                <w:color w:val="000000"/>
              </w:rPr>
            </w:pPr>
          </w:p>
        </w:tc>
      </w:tr>
      <w:tr w:rsidR="0094096E" w:rsidRPr="00162A1C" w14:paraId="55043CED" w14:textId="77777777" w:rsidTr="0094096E">
        <w:trPr>
          <w:jc w:val="center"/>
        </w:trPr>
        <w:tc>
          <w:tcPr>
            <w:tcW w:w="4815" w:type="dxa"/>
            <w:gridSpan w:val="2"/>
            <w:tcBorders>
              <w:bottom w:val="single" w:sz="4" w:space="0" w:color="auto"/>
            </w:tcBorders>
          </w:tcPr>
          <w:p w14:paraId="37B2FC2F" w14:textId="77777777" w:rsidR="0094096E" w:rsidRPr="00162A1C" w:rsidRDefault="0094096E" w:rsidP="0094096E">
            <w:pPr>
              <w:widowControl w:val="0"/>
              <w:tabs>
                <w:tab w:val="left" w:pos="0"/>
                <w:tab w:val="num" w:pos="360"/>
              </w:tabs>
              <w:ind w:firstLine="60"/>
              <w:jc w:val="both"/>
              <w:rPr>
                <w:b/>
                <w:snapToGrid w:val="0"/>
                <w:color w:val="000000"/>
              </w:rPr>
            </w:pPr>
            <w:r w:rsidRPr="00162A1C">
              <w:rPr>
                <w:b/>
                <w:snapToGrid w:val="0"/>
                <w:color w:val="000000"/>
              </w:rPr>
              <w:t>ИТОГО:</w:t>
            </w:r>
          </w:p>
        </w:tc>
        <w:tc>
          <w:tcPr>
            <w:tcW w:w="983" w:type="dxa"/>
            <w:tcBorders>
              <w:bottom w:val="single" w:sz="4" w:space="0" w:color="auto"/>
            </w:tcBorders>
          </w:tcPr>
          <w:p w14:paraId="68816FB6" w14:textId="77777777" w:rsidR="0094096E" w:rsidRPr="00162A1C" w:rsidRDefault="0094096E" w:rsidP="0094096E">
            <w:pPr>
              <w:widowControl w:val="0"/>
              <w:tabs>
                <w:tab w:val="left" w:pos="0"/>
                <w:tab w:val="num" w:pos="360"/>
              </w:tabs>
              <w:jc w:val="both"/>
              <w:rPr>
                <w:b/>
                <w:snapToGrid w:val="0"/>
                <w:color w:val="000000"/>
              </w:rPr>
            </w:pPr>
          </w:p>
        </w:tc>
        <w:tc>
          <w:tcPr>
            <w:tcW w:w="1701" w:type="dxa"/>
            <w:tcBorders>
              <w:bottom w:val="single" w:sz="4" w:space="0" w:color="auto"/>
            </w:tcBorders>
          </w:tcPr>
          <w:p w14:paraId="48A794C0" w14:textId="77777777" w:rsidR="0094096E" w:rsidRPr="00162A1C" w:rsidRDefault="0094096E" w:rsidP="0094096E">
            <w:pPr>
              <w:widowControl w:val="0"/>
              <w:tabs>
                <w:tab w:val="left" w:pos="0"/>
                <w:tab w:val="num" w:pos="360"/>
              </w:tabs>
              <w:jc w:val="both"/>
              <w:rPr>
                <w:b/>
                <w:snapToGrid w:val="0"/>
                <w:color w:val="000000"/>
              </w:rPr>
            </w:pPr>
          </w:p>
        </w:tc>
        <w:tc>
          <w:tcPr>
            <w:tcW w:w="1994" w:type="dxa"/>
            <w:tcBorders>
              <w:bottom w:val="single" w:sz="4" w:space="0" w:color="auto"/>
            </w:tcBorders>
          </w:tcPr>
          <w:p w14:paraId="60025859" w14:textId="77777777" w:rsidR="0094096E" w:rsidRPr="00162A1C" w:rsidRDefault="0094096E" w:rsidP="0094096E">
            <w:pPr>
              <w:widowControl w:val="0"/>
              <w:tabs>
                <w:tab w:val="left" w:pos="0"/>
                <w:tab w:val="num" w:pos="360"/>
              </w:tabs>
              <w:jc w:val="both"/>
              <w:rPr>
                <w:b/>
                <w:snapToGrid w:val="0"/>
                <w:color w:val="000000"/>
              </w:rPr>
            </w:pPr>
          </w:p>
        </w:tc>
      </w:tr>
      <w:tr w:rsidR="0094096E" w:rsidRPr="00162A1C" w14:paraId="7C7B2C9F" w14:textId="77777777" w:rsidTr="0094096E">
        <w:trPr>
          <w:jc w:val="center"/>
        </w:trPr>
        <w:tc>
          <w:tcPr>
            <w:tcW w:w="9493" w:type="dxa"/>
            <w:gridSpan w:val="5"/>
            <w:tcBorders>
              <w:top w:val="single" w:sz="4" w:space="0" w:color="auto"/>
              <w:left w:val="nil"/>
              <w:bottom w:val="nil"/>
              <w:right w:val="nil"/>
            </w:tcBorders>
          </w:tcPr>
          <w:p w14:paraId="1EA22DD6" w14:textId="77777777" w:rsidR="0094096E" w:rsidRDefault="0094096E" w:rsidP="0094096E">
            <w:pPr>
              <w:pStyle w:val="ac"/>
              <w:ind w:left="-113"/>
              <w:jc w:val="both"/>
              <w:rPr>
                <w:b/>
              </w:rPr>
            </w:pPr>
            <w:r w:rsidRPr="00162A1C">
              <w:t>НДС не облагается в соответствии с подпунктом 26 пункта 2 статьи 149 Налогового Кодекса Российской Федерации.</w:t>
            </w:r>
          </w:p>
          <w:p w14:paraId="4EC52722" w14:textId="77777777" w:rsidR="0094096E" w:rsidRPr="00162A1C" w:rsidRDefault="0094096E" w:rsidP="0094096E">
            <w:pPr>
              <w:widowControl w:val="0"/>
              <w:tabs>
                <w:tab w:val="left" w:pos="0"/>
                <w:tab w:val="num" w:pos="360"/>
              </w:tabs>
              <w:jc w:val="both"/>
              <w:rPr>
                <w:b/>
                <w:snapToGrid w:val="0"/>
                <w:color w:val="000000"/>
              </w:rPr>
            </w:pPr>
          </w:p>
        </w:tc>
      </w:tr>
    </w:tbl>
    <w:tbl>
      <w:tblPr>
        <w:tblStyle w:val="aff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5"/>
        <w:gridCol w:w="4485"/>
      </w:tblGrid>
      <w:tr w:rsidR="0094096E" w:rsidRPr="00162A1C" w14:paraId="0F638DEA" w14:textId="77777777" w:rsidTr="0094096E">
        <w:tc>
          <w:tcPr>
            <w:tcW w:w="4485" w:type="dxa"/>
            <w:vAlign w:val="center"/>
          </w:tcPr>
          <w:p w14:paraId="1C6BD7D6" w14:textId="77777777" w:rsidR="0094096E" w:rsidRPr="00162A1C" w:rsidRDefault="0094096E" w:rsidP="0094096E">
            <w:pPr>
              <w:pStyle w:val="ac"/>
              <w:ind w:left="142"/>
              <w:jc w:val="center"/>
              <w:rPr>
                <w:b/>
              </w:rPr>
            </w:pPr>
          </w:p>
          <w:p w14:paraId="7043DAD2" w14:textId="77777777" w:rsidR="0094096E" w:rsidRPr="00162A1C" w:rsidRDefault="0094096E" w:rsidP="0094096E">
            <w:pPr>
              <w:pStyle w:val="ac"/>
              <w:ind w:left="142"/>
              <w:jc w:val="center"/>
              <w:rPr>
                <w:b/>
              </w:rPr>
            </w:pPr>
            <w:r w:rsidRPr="00162A1C">
              <w:rPr>
                <w:b/>
              </w:rPr>
              <w:t>Сублицензиат</w:t>
            </w:r>
          </w:p>
        </w:tc>
        <w:tc>
          <w:tcPr>
            <w:tcW w:w="4485" w:type="dxa"/>
            <w:vAlign w:val="center"/>
          </w:tcPr>
          <w:p w14:paraId="762E9F53" w14:textId="77777777" w:rsidR="0094096E" w:rsidRPr="00162A1C" w:rsidRDefault="0094096E" w:rsidP="0094096E">
            <w:pPr>
              <w:pStyle w:val="ac"/>
              <w:ind w:left="142"/>
              <w:jc w:val="center"/>
              <w:rPr>
                <w:b/>
              </w:rPr>
            </w:pPr>
          </w:p>
          <w:p w14:paraId="75A328DD" w14:textId="77777777" w:rsidR="0094096E" w:rsidRPr="00162A1C" w:rsidRDefault="0094096E" w:rsidP="0094096E">
            <w:pPr>
              <w:pStyle w:val="ac"/>
              <w:ind w:left="142"/>
              <w:jc w:val="center"/>
              <w:rPr>
                <w:b/>
              </w:rPr>
            </w:pPr>
            <w:r w:rsidRPr="00162A1C">
              <w:rPr>
                <w:b/>
              </w:rPr>
              <w:t>Лицензиат</w:t>
            </w:r>
          </w:p>
        </w:tc>
      </w:tr>
      <w:tr w:rsidR="0094096E" w:rsidRPr="00162A1C" w14:paraId="46B7CB93" w14:textId="77777777" w:rsidTr="0094096E">
        <w:tc>
          <w:tcPr>
            <w:tcW w:w="4485" w:type="dxa"/>
            <w:vAlign w:val="center"/>
          </w:tcPr>
          <w:p w14:paraId="79480593" w14:textId="77777777" w:rsidR="0094096E" w:rsidRPr="00162A1C" w:rsidRDefault="0094096E" w:rsidP="0094096E">
            <w:pPr>
              <w:pStyle w:val="ac"/>
              <w:ind w:left="142"/>
              <w:rPr>
                <w:b/>
              </w:rPr>
            </w:pPr>
            <w:r w:rsidRPr="00162A1C">
              <w:t>Некоммерческая организация «Фонд – региональный оператор капитального ремонта общего имущества в многоквартирных домах»</w:t>
            </w:r>
          </w:p>
        </w:tc>
        <w:tc>
          <w:tcPr>
            <w:tcW w:w="4485" w:type="dxa"/>
            <w:vAlign w:val="center"/>
          </w:tcPr>
          <w:p w14:paraId="5B0AC1C0" w14:textId="77777777" w:rsidR="0094096E" w:rsidRPr="00162A1C" w:rsidRDefault="0094096E" w:rsidP="0094096E">
            <w:pPr>
              <w:pStyle w:val="ac"/>
              <w:ind w:left="142"/>
              <w:jc w:val="center"/>
              <w:rPr>
                <w:b/>
              </w:rPr>
            </w:pPr>
          </w:p>
        </w:tc>
      </w:tr>
      <w:tr w:rsidR="0094096E" w:rsidRPr="00162A1C" w14:paraId="5B2D8B1A" w14:textId="77777777" w:rsidTr="0094096E">
        <w:tc>
          <w:tcPr>
            <w:tcW w:w="4485" w:type="dxa"/>
          </w:tcPr>
          <w:p w14:paraId="1409A4AA" w14:textId="77777777" w:rsidR="0094096E" w:rsidRPr="00162A1C" w:rsidRDefault="0094096E" w:rsidP="0094096E">
            <w:pPr>
              <w:pStyle w:val="ac"/>
              <w:ind w:left="142"/>
            </w:pPr>
          </w:p>
        </w:tc>
        <w:tc>
          <w:tcPr>
            <w:tcW w:w="4485" w:type="dxa"/>
          </w:tcPr>
          <w:p w14:paraId="50FED490" w14:textId="77777777" w:rsidR="0094096E" w:rsidRPr="00162A1C" w:rsidRDefault="0094096E" w:rsidP="0094096E">
            <w:pPr>
              <w:pStyle w:val="ac"/>
              <w:ind w:left="142"/>
            </w:pPr>
          </w:p>
        </w:tc>
      </w:tr>
      <w:tr w:rsidR="0094096E" w:rsidRPr="00162A1C" w14:paraId="53A84208" w14:textId="77777777" w:rsidTr="0094096E">
        <w:tc>
          <w:tcPr>
            <w:tcW w:w="4485" w:type="dxa"/>
          </w:tcPr>
          <w:p w14:paraId="7D3E48C5" w14:textId="77777777" w:rsidR="0094096E" w:rsidRPr="00162A1C" w:rsidRDefault="0094096E" w:rsidP="0094096E">
            <w:pPr>
              <w:ind w:left="142"/>
            </w:pPr>
            <w:r w:rsidRPr="00162A1C">
              <w:t>Генеральный директор</w:t>
            </w:r>
          </w:p>
        </w:tc>
        <w:tc>
          <w:tcPr>
            <w:tcW w:w="4485" w:type="dxa"/>
          </w:tcPr>
          <w:p w14:paraId="597AB616" w14:textId="77777777" w:rsidR="0094096E" w:rsidRPr="00162A1C" w:rsidRDefault="0094096E" w:rsidP="0094096E">
            <w:pPr>
              <w:pStyle w:val="ac"/>
              <w:ind w:left="142"/>
            </w:pPr>
          </w:p>
        </w:tc>
      </w:tr>
      <w:tr w:rsidR="0094096E" w:rsidRPr="00162A1C" w14:paraId="36695156" w14:textId="77777777" w:rsidTr="0094096E">
        <w:tc>
          <w:tcPr>
            <w:tcW w:w="4485" w:type="dxa"/>
          </w:tcPr>
          <w:p w14:paraId="78FA1727" w14:textId="77777777" w:rsidR="0094096E" w:rsidRPr="00162A1C" w:rsidRDefault="0094096E" w:rsidP="0094096E">
            <w:pPr>
              <w:ind w:left="142"/>
            </w:pPr>
          </w:p>
          <w:p w14:paraId="2D5722BD" w14:textId="77777777" w:rsidR="0094096E" w:rsidRPr="00162A1C" w:rsidRDefault="0094096E" w:rsidP="00154670">
            <w:pPr>
              <w:ind w:left="142" w:firstLine="0"/>
            </w:pPr>
            <w:bookmarkStart w:id="3" w:name="_GoBack"/>
            <w:bookmarkEnd w:id="3"/>
            <w:r w:rsidRPr="00162A1C">
              <w:t>____________________/</w:t>
            </w:r>
            <w:proofErr w:type="spellStart"/>
            <w:r w:rsidRPr="00162A1C">
              <w:t>Шабуров</w:t>
            </w:r>
            <w:proofErr w:type="spellEnd"/>
            <w:r w:rsidRPr="00162A1C">
              <w:t xml:space="preserve"> Д.Е./</w:t>
            </w:r>
          </w:p>
        </w:tc>
        <w:tc>
          <w:tcPr>
            <w:tcW w:w="4485" w:type="dxa"/>
          </w:tcPr>
          <w:p w14:paraId="02DC71F9" w14:textId="77777777" w:rsidR="0094096E" w:rsidRPr="00162A1C" w:rsidRDefault="0094096E" w:rsidP="0094096E">
            <w:pPr>
              <w:ind w:left="142"/>
            </w:pPr>
          </w:p>
          <w:p w14:paraId="5E0D119B" w14:textId="77777777" w:rsidR="0094096E" w:rsidRPr="00162A1C" w:rsidRDefault="0094096E" w:rsidP="0094096E">
            <w:pPr>
              <w:ind w:left="142"/>
            </w:pPr>
            <w:r w:rsidRPr="00162A1C">
              <w:t>____________________/                          /</w:t>
            </w:r>
          </w:p>
        </w:tc>
      </w:tr>
    </w:tbl>
    <w:p w14:paraId="01621B8D" w14:textId="77777777" w:rsidR="0094096E" w:rsidRPr="00162A1C" w:rsidRDefault="0094096E" w:rsidP="0094096E"/>
    <w:p w14:paraId="1173E491" w14:textId="77777777" w:rsidR="0094096E" w:rsidRDefault="0094096E" w:rsidP="0094096E">
      <w:pPr>
        <w:ind w:left="142"/>
        <w:outlineLvl w:val="0"/>
        <w:rPr>
          <w:b/>
          <w:bCs/>
        </w:rPr>
      </w:pPr>
    </w:p>
    <w:p w14:paraId="1E74A4A5" w14:textId="77777777" w:rsidR="00990617" w:rsidRPr="000405E1" w:rsidRDefault="00990617" w:rsidP="00A95DEE">
      <w:pPr>
        <w:ind w:left="142"/>
        <w:outlineLvl w:val="0"/>
        <w:rPr>
          <w:b/>
          <w:bCs/>
        </w:rPr>
      </w:pPr>
    </w:p>
    <w:p w14:paraId="2332D0D3" w14:textId="0D6651DC" w:rsidR="00AA55F0" w:rsidRPr="0094096E" w:rsidRDefault="00AA55F0" w:rsidP="00154670">
      <w:r>
        <w:rPr>
          <w:b/>
          <w:sz w:val="28"/>
          <w:szCs w:val="28"/>
          <w:lang w:eastAsia="en-US"/>
        </w:rPr>
        <w:br w:type="page"/>
      </w:r>
    </w:p>
    <w:p w14:paraId="0292DC08" w14:textId="34B14B4A" w:rsidR="006255F2" w:rsidRPr="00A21F37" w:rsidRDefault="006255F2" w:rsidP="00042517">
      <w:pPr>
        <w:pStyle w:val="10"/>
        <w:numPr>
          <w:ilvl w:val="0"/>
          <w:numId w:val="17"/>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042517">
      <w:pPr>
        <w:pStyle w:val="4"/>
        <w:numPr>
          <w:ilvl w:val="1"/>
          <w:numId w:val="17"/>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w:t>
      </w:r>
      <w:r w:rsidRPr="002440E8">
        <w:lastRenderedPageBreak/>
        <w:t xml:space="preserve">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042517">
      <w:pPr>
        <w:pStyle w:val="ac"/>
        <w:keepNext/>
        <w:pageBreakBefore/>
        <w:numPr>
          <w:ilvl w:val="2"/>
          <w:numId w:val="17"/>
        </w:numPr>
        <w:tabs>
          <w:tab w:val="left" w:pos="0"/>
        </w:tabs>
        <w:suppressAutoHyphens/>
        <w:spacing w:before="240" w:after="120" w:line="360" w:lineRule="auto"/>
        <w:jc w:val="both"/>
        <w:outlineLvl w:val="2"/>
        <w:rPr>
          <w:b/>
          <w:snapToGrid w:val="0"/>
        </w:rPr>
      </w:pPr>
      <w:bookmarkStart w:id="4" w:name="_Toc288025860"/>
      <w:bookmarkStart w:id="5" w:name="_Toc373240744"/>
      <w:r w:rsidRPr="00735E75">
        <w:rPr>
          <w:b/>
          <w:snapToGrid w:val="0"/>
        </w:rPr>
        <w:lastRenderedPageBreak/>
        <w:t>Инструкции по заполнению</w:t>
      </w:r>
      <w:bookmarkEnd w:id="4"/>
      <w:bookmarkEnd w:id="5"/>
    </w:p>
    <w:p w14:paraId="14741DBA"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r w:rsidR="00E11D28">
        <w:rPr>
          <w:snapToGrid w:val="0"/>
        </w:rPr>
        <w:t>9</w:t>
      </w:r>
      <w:r w:rsidRPr="00331F7F">
        <w:rPr>
          <w:snapToGrid w:val="0"/>
        </w:rPr>
        <w:t>.3.,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6" w:name="_Коммерческое_предложение_(форма"/>
      <w:bookmarkStart w:id="7" w:name="_Техническое_предложение_на"/>
      <w:bookmarkStart w:id="8" w:name="_Сводная_таблица_стоимости"/>
      <w:bookmarkStart w:id="9" w:name="_График_выполнения_работ"/>
      <w:bookmarkEnd w:id="6"/>
      <w:bookmarkEnd w:id="7"/>
      <w:bookmarkEnd w:id="8"/>
      <w:bookmarkEnd w:id="9"/>
    </w:p>
    <w:p w14:paraId="57F5907D" w14:textId="11850178" w:rsidR="006255F2" w:rsidRPr="003F71F5" w:rsidRDefault="006255F2" w:rsidP="00042517">
      <w:pPr>
        <w:keepNext/>
        <w:pageBreakBefore/>
        <w:numPr>
          <w:ilvl w:val="1"/>
          <w:numId w:val="17"/>
        </w:numPr>
        <w:tabs>
          <w:tab w:val="left" w:pos="0"/>
        </w:tabs>
        <w:suppressAutoHyphens/>
        <w:spacing w:before="360" w:after="120" w:line="360" w:lineRule="auto"/>
        <w:ind w:left="993" w:hanging="426"/>
        <w:jc w:val="both"/>
        <w:outlineLvl w:val="1"/>
        <w:rPr>
          <w:b/>
          <w:snapToGrid w:val="0"/>
          <w:sz w:val="28"/>
          <w:szCs w:val="28"/>
        </w:rPr>
      </w:pPr>
      <w:bookmarkStart w:id="10" w:name="_Справка_о_перечне"/>
      <w:bookmarkStart w:id="11" w:name="_Ref55335821"/>
      <w:bookmarkStart w:id="12" w:name="_Ref55336345"/>
      <w:bookmarkStart w:id="13" w:name="_Toc57314674"/>
      <w:bookmarkStart w:id="14" w:name="_Toc69728988"/>
      <w:bookmarkStart w:id="15" w:name="_Toc288025861"/>
      <w:bookmarkStart w:id="16" w:name="_Toc336516340"/>
      <w:bookmarkStart w:id="17" w:name="_Toc373240745"/>
      <w:bookmarkEnd w:id="10"/>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7A0C8A" w:rsidRPr="007A0C8A">
        <w:rPr>
          <w:b/>
          <w:sz w:val="28"/>
          <w:szCs w:val="28"/>
        </w:rPr>
        <w:t xml:space="preserve">оказания услуг продления действия лицензий </w:t>
      </w:r>
      <w:r w:rsidR="007A0C8A" w:rsidRPr="007A0C8A">
        <w:rPr>
          <w:b/>
          <w:sz w:val="28"/>
          <w:szCs w:val="28"/>
          <w:lang w:val="en-US"/>
        </w:rPr>
        <w:t>Office</w:t>
      </w:r>
      <w:r w:rsidR="007A0C8A" w:rsidRPr="007A0C8A">
        <w:rPr>
          <w:b/>
          <w:sz w:val="28"/>
          <w:szCs w:val="28"/>
        </w:rPr>
        <w:t xml:space="preserve"> 365</w:t>
      </w:r>
      <w:r w:rsidR="00353D4F">
        <w:rPr>
          <w:b/>
          <w:snapToGrid w:val="0"/>
          <w:sz w:val="28"/>
          <w:szCs w:val="28"/>
        </w:rPr>
        <w:t>.</w:t>
      </w:r>
      <w:r w:rsidR="00353D4F" w:rsidRPr="00353D4F">
        <w:rPr>
          <w:b/>
          <w:snapToGrid w:val="0"/>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1"/>
      <w:bookmarkEnd w:id="12"/>
      <w:bookmarkEnd w:id="13"/>
      <w:bookmarkEnd w:id="14"/>
      <w:bookmarkEnd w:id="15"/>
      <w:bookmarkEnd w:id="16"/>
      <w:bookmarkEnd w:id="17"/>
      <w:r w:rsidR="00896B10">
        <w:rPr>
          <w:b/>
          <w:snapToGrid w:val="0"/>
          <w:sz w:val="28"/>
          <w:szCs w:val="28"/>
        </w:rPr>
        <w:t>.</w:t>
      </w:r>
    </w:p>
    <w:p w14:paraId="02B4EBEC" w14:textId="62D16312"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bookmarkStart w:id="18" w:name="_Toc288025862"/>
      <w:bookmarkStart w:id="19" w:name="_Toc336516341"/>
      <w:bookmarkStart w:id="20" w:name="_Toc373240746"/>
      <w:r w:rsidRPr="00331F7F">
        <w:rPr>
          <w:b/>
          <w:snapToGrid w:val="0"/>
        </w:rPr>
        <w:t>Форма Технического предложения</w:t>
      </w:r>
      <w:bookmarkEnd w:id="18"/>
      <w:bookmarkEnd w:id="19"/>
      <w:bookmarkEnd w:id="20"/>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042517">
      <w:pPr>
        <w:pStyle w:val="ac"/>
        <w:numPr>
          <w:ilvl w:val="2"/>
          <w:numId w:val="17"/>
        </w:numPr>
        <w:tabs>
          <w:tab w:val="left" w:pos="0"/>
        </w:tabs>
        <w:ind w:left="1134"/>
        <w:rPr>
          <w:lang w:eastAsia="en-US"/>
        </w:rPr>
      </w:pPr>
      <w:r>
        <w:rPr>
          <w:lang w:eastAsia="en-US"/>
        </w:rPr>
        <w:t>Инструкция по заполнению</w:t>
      </w:r>
    </w:p>
    <w:p w14:paraId="05AFED6F" w14:textId="5417F1F1" w:rsidR="008025E1" w:rsidRDefault="008025E1" w:rsidP="00042517">
      <w:pPr>
        <w:pStyle w:val="ac"/>
        <w:numPr>
          <w:ilvl w:val="3"/>
          <w:numId w:val="17"/>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47A5C1AD" w:rsidR="00A119FC" w:rsidRDefault="00A119FC" w:rsidP="00042517">
      <w:pPr>
        <w:pStyle w:val="ac"/>
        <w:numPr>
          <w:ilvl w:val="3"/>
          <w:numId w:val="17"/>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D051A6">
        <w:rPr>
          <w:lang w:eastAsia="en-US"/>
        </w:rPr>
        <w:t xml:space="preserve">учетом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62F18839" w:rsidR="008025E1" w:rsidRPr="0043789F" w:rsidRDefault="0080134E" w:rsidP="00042517">
      <w:pPr>
        <w:pStyle w:val="ac"/>
        <w:numPr>
          <w:ilvl w:val="3"/>
          <w:numId w:val="17"/>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 xml:space="preserve">Указывается только конкретное, точное и достоверное </w:t>
      </w:r>
      <w:r w:rsidR="00D051A6">
        <w:rPr>
          <w:b/>
          <w:lang w:eastAsia="en-US"/>
        </w:rPr>
        <w:t xml:space="preserve">наименование товара, </w:t>
      </w:r>
      <w:r w:rsidRPr="0043789F">
        <w:rPr>
          <w:b/>
          <w:lang w:eastAsia="en-US"/>
        </w:rPr>
        <w:t>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53E9C726" w:rsidR="0080134E" w:rsidRDefault="0080134E" w:rsidP="00042517">
      <w:pPr>
        <w:pStyle w:val="ac"/>
        <w:numPr>
          <w:ilvl w:val="3"/>
          <w:numId w:val="17"/>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w:t>
      </w:r>
      <w:r w:rsidR="00D051A6">
        <w:rPr>
          <w:lang w:eastAsia="en-US"/>
        </w:rPr>
        <w:t>е</w:t>
      </w:r>
      <w:r w:rsidRPr="0080134E">
        <w:rPr>
          <w:lang w:eastAsia="en-US"/>
        </w:rPr>
        <w:t>т отклонен</w:t>
      </w:r>
      <w:r w:rsidR="00D051A6">
        <w:rPr>
          <w:lang w:eastAsia="en-US"/>
        </w:rPr>
        <w:t>о</w:t>
      </w:r>
      <w:r>
        <w:rPr>
          <w:lang w:eastAsia="en-US"/>
        </w:rPr>
        <w:t>.</w:t>
      </w:r>
    </w:p>
    <w:p w14:paraId="370B96A8" w14:textId="776E65DB" w:rsidR="0080134E" w:rsidRDefault="0080134E" w:rsidP="00042517">
      <w:pPr>
        <w:pStyle w:val="ac"/>
        <w:numPr>
          <w:ilvl w:val="3"/>
          <w:numId w:val="17"/>
        </w:numPr>
        <w:tabs>
          <w:tab w:val="left" w:pos="0"/>
        </w:tabs>
        <w:ind w:left="1134" w:hanging="708"/>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22D0E4F8" w:rsidR="0080134E" w:rsidRDefault="0080134E" w:rsidP="00042517">
      <w:pPr>
        <w:pStyle w:val="ac"/>
        <w:numPr>
          <w:ilvl w:val="3"/>
          <w:numId w:val="17"/>
        </w:numPr>
        <w:tabs>
          <w:tab w:val="left" w:pos="0"/>
        </w:tabs>
        <w:ind w:left="1134" w:hanging="708"/>
        <w:rPr>
          <w:lang w:eastAsia="en-US"/>
        </w:rPr>
      </w:pPr>
      <w:r>
        <w:rPr>
          <w:lang w:eastAsia="en-US"/>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w:t>
      </w:r>
      <w:proofErr w:type="gramStart"/>
      <w:r>
        <w:rPr>
          <w:lang w:eastAsia="en-US"/>
        </w:rPr>
        <w:t xml:space="preserve">в </w:t>
      </w:r>
      <w:r w:rsidR="00D051A6">
        <w:rPr>
          <w:lang w:eastAsia="en-US"/>
        </w:rPr>
        <w:t xml:space="preserve"> </w:t>
      </w:r>
      <w:r>
        <w:rPr>
          <w:lang w:eastAsia="en-US"/>
        </w:rPr>
        <w:t>соответствии</w:t>
      </w:r>
      <w:proofErr w:type="gramEnd"/>
      <w:r>
        <w:rPr>
          <w:lang w:eastAsia="en-US"/>
        </w:rPr>
        <w:t xml:space="preserve"> с </w:t>
      </w:r>
      <w:r w:rsidR="00D051A6">
        <w:rPr>
          <w:lang w:eastAsia="en-US"/>
        </w:rPr>
        <w:t>документацией производителя на</w:t>
      </w:r>
      <w:r>
        <w:rPr>
          <w:lang w:eastAsia="en-US"/>
        </w:rPr>
        <w:t xml:space="preserve"> товар.</w:t>
      </w:r>
    </w:p>
    <w:p w14:paraId="54F9DA5A" w14:textId="689B01BC" w:rsidR="0080134E" w:rsidRPr="0080134E" w:rsidRDefault="0080134E" w:rsidP="00042517">
      <w:pPr>
        <w:pStyle w:val="ac"/>
        <w:numPr>
          <w:ilvl w:val="3"/>
          <w:numId w:val="17"/>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5CF67601" w:rsidR="006255F2" w:rsidRPr="00331F7F" w:rsidRDefault="006255F2" w:rsidP="00042517">
      <w:pPr>
        <w:keepNext/>
        <w:pageBreakBefore/>
        <w:numPr>
          <w:ilvl w:val="1"/>
          <w:numId w:val="17"/>
        </w:numPr>
        <w:tabs>
          <w:tab w:val="left" w:pos="0"/>
        </w:tabs>
        <w:suppressAutoHyphens/>
        <w:spacing w:before="360" w:after="120" w:line="360" w:lineRule="auto"/>
        <w:ind w:left="851" w:hanging="284"/>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7A0C8A" w:rsidRPr="007A0C8A">
        <w:rPr>
          <w:b/>
          <w:sz w:val="28"/>
          <w:szCs w:val="28"/>
        </w:rPr>
        <w:t xml:space="preserve">оказания услуг продления действия лицензий </w:t>
      </w:r>
      <w:r w:rsidR="007A0C8A" w:rsidRPr="007A0C8A">
        <w:rPr>
          <w:b/>
          <w:sz w:val="28"/>
          <w:szCs w:val="28"/>
          <w:lang w:val="en-US"/>
        </w:rPr>
        <w:t>Office</w:t>
      </w:r>
      <w:r w:rsidR="007A0C8A" w:rsidRPr="007A0C8A">
        <w:rPr>
          <w:b/>
          <w:sz w:val="28"/>
          <w:szCs w:val="28"/>
        </w:rPr>
        <w:t xml:space="preserve"> 365</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042517">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1" w:name="_Toc289331506"/>
      <w:bookmarkStart w:id="22" w:name="_Toc334021118"/>
      <w:r>
        <w:rPr>
          <w:snapToGrid w:val="0"/>
        </w:rPr>
        <w:br w:type="page"/>
      </w:r>
    </w:p>
    <w:bookmarkEnd w:id="21"/>
    <w:bookmarkEnd w:id="22"/>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4"/>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BA51" w14:textId="77777777" w:rsidR="005F1298" w:rsidRDefault="005F1298" w:rsidP="00E10162">
      <w:r>
        <w:separator/>
      </w:r>
    </w:p>
  </w:endnote>
  <w:endnote w:type="continuationSeparator" w:id="0">
    <w:p w14:paraId="59582514" w14:textId="77777777" w:rsidR="005F1298" w:rsidRDefault="005F1298"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357598F" w:rsidR="0094096E" w:rsidRDefault="0094096E">
    <w:pPr>
      <w:pStyle w:val="af"/>
      <w:jc w:val="center"/>
    </w:pPr>
    <w:r>
      <w:fldChar w:fldCharType="begin"/>
    </w:r>
    <w:r>
      <w:instrText>PAGE   \* MERGEFORMAT</w:instrText>
    </w:r>
    <w:r>
      <w:fldChar w:fldCharType="separate"/>
    </w:r>
    <w:r w:rsidR="00154670">
      <w:rPr>
        <w:noProof/>
      </w:rPr>
      <w:t>33</w:t>
    </w:r>
    <w:r>
      <w:rPr>
        <w:noProof/>
      </w:rPr>
      <w:fldChar w:fldCharType="end"/>
    </w:r>
  </w:p>
  <w:p w14:paraId="5EFABD2B" w14:textId="77777777" w:rsidR="0094096E" w:rsidRDefault="009409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8D9A" w14:textId="77777777" w:rsidR="005F1298" w:rsidRDefault="005F1298" w:rsidP="00E10162">
      <w:r>
        <w:separator/>
      </w:r>
    </w:p>
  </w:footnote>
  <w:footnote w:type="continuationSeparator" w:id="0">
    <w:p w14:paraId="4206ED31" w14:textId="77777777" w:rsidR="005F1298" w:rsidRDefault="005F1298"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1911DC7"/>
    <w:multiLevelType w:val="multilevel"/>
    <w:tmpl w:val="D0DACB5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2AB4B36"/>
    <w:multiLevelType w:val="multilevel"/>
    <w:tmpl w:val="BF52455C"/>
    <w:lvl w:ilvl="0">
      <w:start w:val="1"/>
      <w:numFmt w:val="decimal"/>
      <w:lvlText w:val="1.%1."/>
      <w:lvlJc w:val="left"/>
      <w:pPr>
        <w:ind w:left="1571" w:hanging="360"/>
      </w:pPr>
      <w:rPr>
        <w:rFonts w:ascii="Times New Roman" w:hAnsi="Times New Roman" w:cs="Times New Roman"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195683"/>
    <w:multiLevelType w:val="multilevel"/>
    <w:tmpl w:val="D966A4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4"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B7404BF"/>
    <w:multiLevelType w:val="hybridMultilevel"/>
    <w:tmpl w:val="66DC90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354C1"/>
    <w:multiLevelType w:val="multilevel"/>
    <w:tmpl w:val="7208F5EA"/>
    <w:lvl w:ilvl="0">
      <w:start w:val="1"/>
      <w:numFmt w:val="decimal"/>
      <w:lvlText w:val="3.%1."/>
      <w:lvlJc w:val="left"/>
      <w:pPr>
        <w:ind w:left="1571" w:hanging="360"/>
      </w:pPr>
      <w:rPr>
        <w:rFonts w:ascii="Times New Roman" w:hAnsi="Times New Roman" w:cs="Times New Roman" w:hint="default"/>
        <w:b w:val="0"/>
        <w:i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3"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4"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30012D"/>
    <w:multiLevelType w:val="multilevel"/>
    <w:tmpl w:val="219E00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15:restartNumberingAfterBreak="0">
    <w:nsid w:val="6B334C3B"/>
    <w:multiLevelType w:val="multilevel"/>
    <w:tmpl w:val="63C26ACC"/>
    <w:lvl w:ilvl="0">
      <w:start w:val="1"/>
      <w:numFmt w:val="decimal"/>
      <w:lvlText w:val="2.%1."/>
      <w:lvlJc w:val="left"/>
      <w:pPr>
        <w:ind w:left="1571" w:hanging="360"/>
      </w:pPr>
      <w:rPr>
        <w:rFonts w:ascii="Times New Roman" w:hAnsi="Times New Roman" w:cs="Times New Roman" w:hint="default"/>
        <w:b w:val="0"/>
        <w:i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9"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5"/>
  </w:num>
  <w:num w:numId="5">
    <w:abstractNumId w:val="9"/>
  </w:num>
  <w:num w:numId="6">
    <w:abstractNumId w:val="24"/>
  </w:num>
  <w:num w:numId="7">
    <w:abstractNumId w:val="20"/>
  </w:num>
  <w:num w:numId="8">
    <w:abstractNumId w:val="5"/>
  </w:num>
  <w:num w:numId="9">
    <w:abstractNumId w:val="29"/>
  </w:num>
  <w:num w:numId="10">
    <w:abstractNumId w:val="16"/>
  </w:num>
  <w:num w:numId="11">
    <w:abstractNumId w:val="22"/>
  </w:num>
  <w:num w:numId="12">
    <w:abstractNumId w:val="27"/>
  </w:num>
  <w:num w:numId="13">
    <w:abstractNumId w:val="26"/>
  </w:num>
  <w:num w:numId="14">
    <w:abstractNumId w:val="13"/>
  </w:num>
  <w:num w:numId="15">
    <w:abstractNumId w:val="10"/>
  </w:num>
  <w:num w:numId="16">
    <w:abstractNumId w:val="11"/>
  </w:num>
  <w:num w:numId="17">
    <w:abstractNumId w:val="23"/>
  </w:num>
  <w:num w:numId="18">
    <w:abstractNumId w:val="6"/>
  </w:num>
  <w:num w:numId="19">
    <w:abstractNumId w:val="25"/>
  </w:num>
  <w:num w:numId="20">
    <w:abstractNumId w:val="14"/>
  </w:num>
  <w:num w:numId="21">
    <w:abstractNumId w:val="7"/>
  </w:num>
  <w:num w:numId="22">
    <w:abstractNumId w:val="12"/>
  </w:num>
  <w:num w:numId="23">
    <w:abstractNumId w:val="18"/>
  </w:num>
  <w:num w:numId="24">
    <w:abstractNumId w:val="8"/>
  </w:num>
  <w:num w:numId="25">
    <w:abstractNumId w:val="28"/>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4FF9"/>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517"/>
    <w:rsid w:val="00042936"/>
    <w:rsid w:val="00042D85"/>
    <w:rsid w:val="00042EA5"/>
    <w:rsid w:val="00043AA8"/>
    <w:rsid w:val="00043D12"/>
    <w:rsid w:val="00043FAF"/>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33BC"/>
    <w:rsid w:val="0005499A"/>
    <w:rsid w:val="00055ABC"/>
    <w:rsid w:val="00056A10"/>
    <w:rsid w:val="000578F6"/>
    <w:rsid w:val="0006078A"/>
    <w:rsid w:val="00061E1E"/>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9C"/>
    <w:rsid w:val="0009623D"/>
    <w:rsid w:val="000962B3"/>
    <w:rsid w:val="0009652F"/>
    <w:rsid w:val="00096AF2"/>
    <w:rsid w:val="000971BE"/>
    <w:rsid w:val="000A002A"/>
    <w:rsid w:val="000A09D4"/>
    <w:rsid w:val="000A0CAD"/>
    <w:rsid w:val="000A0CFE"/>
    <w:rsid w:val="000A114E"/>
    <w:rsid w:val="000A18BC"/>
    <w:rsid w:val="000A1A62"/>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5CC4"/>
    <w:rsid w:val="000B65E8"/>
    <w:rsid w:val="000B690F"/>
    <w:rsid w:val="000B6F8C"/>
    <w:rsid w:val="000B765F"/>
    <w:rsid w:val="000B777A"/>
    <w:rsid w:val="000B7C96"/>
    <w:rsid w:val="000C0129"/>
    <w:rsid w:val="000C033C"/>
    <w:rsid w:val="000C0C3F"/>
    <w:rsid w:val="000C0E3F"/>
    <w:rsid w:val="000C0E95"/>
    <w:rsid w:val="000C0F09"/>
    <w:rsid w:val="000C143B"/>
    <w:rsid w:val="000C2B0B"/>
    <w:rsid w:val="000C3BA2"/>
    <w:rsid w:val="000C3FF9"/>
    <w:rsid w:val="000C4292"/>
    <w:rsid w:val="000C4354"/>
    <w:rsid w:val="000C4DDB"/>
    <w:rsid w:val="000C4DE8"/>
    <w:rsid w:val="000C5539"/>
    <w:rsid w:val="000C598B"/>
    <w:rsid w:val="000C6A5C"/>
    <w:rsid w:val="000C6CE6"/>
    <w:rsid w:val="000C7294"/>
    <w:rsid w:val="000C7372"/>
    <w:rsid w:val="000C78CB"/>
    <w:rsid w:val="000C7A81"/>
    <w:rsid w:val="000D0749"/>
    <w:rsid w:val="000D0B04"/>
    <w:rsid w:val="000D126C"/>
    <w:rsid w:val="000D1CCF"/>
    <w:rsid w:val="000D2584"/>
    <w:rsid w:val="000D33DE"/>
    <w:rsid w:val="000D355B"/>
    <w:rsid w:val="000D47B5"/>
    <w:rsid w:val="000D4FE5"/>
    <w:rsid w:val="000D5262"/>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6C0"/>
    <w:rsid w:val="0015388C"/>
    <w:rsid w:val="00153894"/>
    <w:rsid w:val="00153E6A"/>
    <w:rsid w:val="0015439C"/>
    <w:rsid w:val="00154670"/>
    <w:rsid w:val="00154E46"/>
    <w:rsid w:val="0015536F"/>
    <w:rsid w:val="00155695"/>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A55"/>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3C28"/>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E33"/>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4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3C20"/>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2FAE"/>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32"/>
    <w:rsid w:val="00446DDA"/>
    <w:rsid w:val="00446EAD"/>
    <w:rsid w:val="0044741D"/>
    <w:rsid w:val="00450266"/>
    <w:rsid w:val="0045199B"/>
    <w:rsid w:val="00451C19"/>
    <w:rsid w:val="00451FD6"/>
    <w:rsid w:val="00452DF0"/>
    <w:rsid w:val="004533B4"/>
    <w:rsid w:val="00453B69"/>
    <w:rsid w:val="00454D72"/>
    <w:rsid w:val="00454E23"/>
    <w:rsid w:val="00455783"/>
    <w:rsid w:val="004559F8"/>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4BB9"/>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055"/>
    <w:rsid w:val="004831CA"/>
    <w:rsid w:val="0048346A"/>
    <w:rsid w:val="00483A78"/>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66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298"/>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9F1"/>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5A"/>
    <w:rsid w:val="006C7DB8"/>
    <w:rsid w:val="006D1028"/>
    <w:rsid w:val="006D1063"/>
    <w:rsid w:val="006D1438"/>
    <w:rsid w:val="006D1DC1"/>
    <w:rsid w:val="006D2ACF"/>
    <w:rsid w:val="006D345C"/>
    <w:rsid w:val="006D533D"/>
    <w:rsid w:val="006D535A"/>
    <w:rsid w:val="006D5396"/>
    <w:rsid w:val="006D643A"/>
    <w:rsid w:val="006D6499"/>
    <w:rsid w:val="006D77F7"/>
    <w:rsid w:val="006D77F9"/>
    <w:rsid w:val="006D791F"/>
    <w:rsid w:val="006D7A09"/>
    <w:rsid w:val="006E030A"/>
    <w:rsid w:val="006E0BEF"/>
    <w:rsid w:val="006E0C8B"/>
    <w:rsid w:val="006E14CC"/>
    <w:rsid w:val="006E1CA6"/>
    <w:rsid w:val="006E1E0A"/>
    <w:rsid w:val="006E1E87"/>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27FC3"/>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5C43"/>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C8A"/>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5C61"/>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082E"/>
    <w:rsid w:val="00861661"/>
    <w:rsid w:val="00862130"/>
    <w:rsid w:val="00862FB0"/>
    <w:rsid w:val="00863180"/>
    <w:rsid w:val="008645A1"/>
    <w:rsid w:val="008657E6"/>
    <w:rsid w:val="00865F04"/>
    <w:rsid w:val="00866152"/>
    <w:rsid w:val="00867584"/>
    <w:rsid w:val="00867815"/>
    <w:rsid w:val="008700CF"/>
    <w:rsid w:val="008703E8"/>
    <w:rsid w:val="00870727"/>
    <w:rsid w:val="00871444"/>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0EE5"/>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1AF8"/>
    <w:rsid w:val="008A2264"/>
    <w:rsid w:val="008A3129"/>
    <w:rsid w:val="008A3700"/>
    <w:rsid w:val="008A420C"/>
    <w:rsid w:val="008A4391"/>
    <w:rsid w:val="008A58CB"/>
    <w:rsid w:val="008A6B39"/>
    <w:rsid w:val="008A7041"/>
    <w:rsid w:val="008A7828"/>
    <w:rsid w:val="008B0282"/>
    <w:rsid w:val="008B0340"/>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9BF"/>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96E"/>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D3C"/>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2D66"/>
    <w:rsid w:val="00AA3E4A"/>
    <w:rsid w:val="00AA446C"/>
    <w:rsid w:val="00AA460B"/>
    <w:rsid w:val="00AA466C"/>
    <w:rsid w:val="00AA55F0"/>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A9B"/>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ACD"/>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2EE9"/>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16"/>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3E3F"/>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BF79D9"/>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181C"/>
    <w:rsid w:val="00C11F51"/>
    <w:rsid w:val="00C1278C"/>
    <w:rsid w:val="00C129B6"/>
    <w:rsid w:val="00C12F2F"/>
    <w:rsid w:val="00C1324D"/>
    <w:rsid w:val="00C137F3"/>
    <w:rsid w:val="00C13F71"/>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B98"/>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247"/>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352A"/>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1A6"/>
    <w:rsid w:val="00D052FE"/>
    <w:rsid w:val="00D053DD"/>
    <w:rsid w:val="00D05A81"/>
    <w:rsid w:val="00D05DED"/>
    <w:rsid w:val="00D05F2C"/>
    <w:rsid w:val="00D06200"/>
    <w:rsid w:val="00D06214"/>
    <w:rsid w:val="00D06717"/>
    <w:rsid w:val="00D06E44"/>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3A2"/>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02E"/>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020"/>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546"/>
    <w:rsid w:val="00F2761B"/>
    <w:rsid w:val="00F30A66"/>
    <w:rsid w:val="00F31271"/>
    <w:rsid w:val="00F338DB"/>
    <w:rsid w:val="00F34510"/>
    <w:rsid w:val="00F349E0"/>
    <w:rsid w:val="00F350C1"/>
    <w:rsid w:val="00F3585F"/>
    <w:rsid w:val="00F35D1C"/>
    <w:rsid w:val="00F373D7"/>
    <w:rsid w:val="00F37459"/>
    <w:rsid w:val="00F3765D"/>
    <w:rsid w:val="00F40937"/>
    <w:rsid w:val="00F40B7D"/>
    <w:rsid w:val="00F40DD2"/>
    <w:rsid w:val="00F413CE"/>
    <w:rsid w:val="00F41F83"/>
    <w:rsid w:val="00F4252A"/>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B48"/>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0EA6"/>
    <w:rsid w:val="00FA127A"/>
    <w:rsid w:val="00FA180A"/>
    <w:rsid w:val="00FA23BE"/>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EF5"/>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483"/>
    <w:rsid w:val="00FD56AA"/>
    <w:rsid w:val="00FD63EB"/>
    <w:rsid w:val="00FD6520"/>
    <w:rsid w:val="00FD68D1"/>
    <w:rsid w:val="00FD7522"/>
    <w:rsid w:val="00FD7C29"/>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a5">
    <w:name w:val="Текст примечания Знак"/>
    <w:basedOn w:val="a0"/>
    <w:link w:val="a4"/>
    <w:uiPriority w:val="99"/>
    <w:locked/>
    <w:rsid w:val="002D3318"/>
    <w:rPr>
      <w:rFonts w:cs="Times New Roman"/>
    </w:rPr>
  </w:style>
  <w:style w:type="character" w:customStyle="1" w:styleId="CommentTextChar">
    <w:name w:val="Comment Text Char"/>
    <w:basedOn w:val="a0"/>
    <w:uiPriority w:val="99"/>
    <w:semiHidden/>
    <w:locked/>
    <w:rsid w:val="00950C1A"/>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character" w:customStyle="1" w:styleId="af6">
    <w:name w:val="Обычный (веб) Знак"/>
    <w:basedOn w:val="a0"/>
    <w:link w:val="af5"/>
    <w:uiPriority w:val="99"/>
    <w:locked/>
    <w:rsid w:val="00354F61"/>
    <w:rPr>
      <w:sz w:val="24"/>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character" w:customStyle="1" w:styleId="15">
    <w:name w:val="Пункт Знак1"/>
    <w:link w:val="affc"/>
    <w:uiPriority w:val="99"/>
    <w:locked/>
    <w:rsid w:val="00E26C9B"/>
    <w:rPr>
      <w:sz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uiPriority w:val="22"/>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C28"/>
    <w:pPr>
      <w:widowControl w:val="0"/>
      <w:suppressAutoHyphens/>
      <w:autoSpaceDE w:val="0"/>
      <w:autoSpaceDN w:val="0"/>
    </w:pPr>
    <w:rPr>
      <w:kern w:val="3"/>
      <w:sz w:val="24"/>
      <w:szCs w:val="24"/>
      <w:lang w:bidi="hi-IN"/>
    </w:rPr>
  </w:style>
  <w:style w:type="character" w:customStyle="1" w:styleId="prdboldtext1">
    <w:name w:val="prdboldtext1"/>
    <w:basedOn w:val="a0"/>
    <w:rsid w:val="00061E1E"/>
    <w:rPr>
      <w:rFonts w:ascii="Lucida Sans" w:hAnsi="Lucida Sans" w:hint="default"/>
      <w:b/>
      <w:bCs/>
      <w:color w:val="000000"/>
      <w:sz w:val="18"/>
      <w:szCs w:val="18"/>
    </w:rPr>
  </w:style>
  <w:style w:type="character" w:customStyle="1" w:styleId="prdsup1">
    <w:name w:val="prdsup1"/>
    <w:basedOn w:val="a0"/>
    <w:rsid w:val="00061E1E"/>
    <w:rPr>
      <w:sz w:val="17"/>
      <w:szCs w:val="17"/>
      <w:vertAlign w:val="superscript"/>
    </w:rPr>
  </w:style>
  <w:style w:type="paragraph" w:customStyle="1" w:styleId="header5">
    <w:name w:val="header5"/>
    <w:basedOn w:val="a"/>
    <w:rsid w:val="00061E1E"/>
    <w:pPr>
      <w:spacing w:before="100" w:beforeAutospacing="1" w:after="100" w:afterAutospacing="1"/>
    </w:pPr>
  </w:style>
  <w:style w:type="character" w:styleId="affff1">
    <w:name w:val="line number"/>
    <w:basedOn w:val="a0"/>
    <w:uiPriority w:val="99"/>
    <w:semiHidden/>
    <w:unhideWhenUsed/>
    <w:rsid w:val="0083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do@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o@fkr-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Licensing/servicecenter/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fkr-spb.ru" TargetMode="External"/><Relationship Id="rId4" Type="http://schemas.openxmlformats.org/officeDocument/2006/relationships/settings" Target="settings.xml"/><Relationship Id="rId9" Type="http://schemas.openxmlformats.org/officeDocument/2006/relationships/hyperlink" Target="mailto:achernyatina@fkr-spb.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1B4C-A2DB-49D4-8768-59C30660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11709</Words>
  <Characters>66742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15</cp:revision>
  <cp:lastPrinted>2016-06-23T14:14:00Z</cp:lastPrinted>
  <dcterms:created xsi:type="dcterms:W3CDTF">2016-06-29T10:23:00Z</dcterms:created>
  <dcterms:modified xsi:type="dcterms:W3CDTF">2016-07-29T11:24:00Z</dcterms:modified>
</cp:coreProperties>
</file>