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8365" w14:textId="79301909" w:rsidR="00411DD8" w:rsidRPr="00072939" w:rsidRDefault="00072939" w:rsidP="00072939">
      <w:pPr>
        <w:jc w:val="center"/>
        <w:rPr>
          <w:sz w:val="22"/>
          <w:szCs w:val="28"/>
        </w:rPr>
      </w:pPr>
      <w:bookmarkStart w:id="0" w:name="_GoBack"/>
      <w:r w:rsidRPr="00072939">
        <w:rPr>
          <w:noProof/>
        </w:rPr>
        <w:drawing>
          <wp:inline distT="0" distB="0" distL="0" distR="0" wp14:anchorId="102A339B" wp14:editId="19EECCB6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11BEF15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397EF1" w:rsidRPr="00397EF1">
        <w:t>поставк</w:t>
      </w:r>
      <w:r w:rsidR="00397EF1">
        <w:t>и</w:t>
      </w:r>
      <w:r w:rsidR="00397EF1" w:rsidRPr="00397EF1">
        <w:t xml:space="preserve"> </w:t>
      </w:r>
      <w:r w:rsidR="00411DD8">
        <w:t>программного обеспечения</w:t>
      </w:r>
      <w:r w:rsidR="00CF0A17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246A77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246A77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246A77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246A77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246A77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246A77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246A77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246A77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246A77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246A77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246A77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246A77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246A77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246A77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F02FDF9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CF0A17" w:rsidRPr="00CF0A17">
        <w:t xml:space="preserve">поставки </w:t>
      </w:r>
      <w:r w:rsidR="00411DD8" w:rsidRPr="00411DD8">
        <w:t>программного обеспечения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BF3BF5" w14:textId="77777777" w:rsidR="00397EF1" w:rsidRPr="00397EF1" w:rsidRDefault="00397EF1" w:rsidP="00397EF1">
            <w:pPr>
              <w:jc w:val="both"/>
            </w:pPr>
            <w:r w:rsidRPr="00397EF1">
              <w:t xml:space="preserve">Чертов Александр Владимирович, тел: (812) 703-57-17; </w:t>
            </w:r>
          </w:p>
          <w:p w14:paraId="2F6C1426" w14:textId="77777777" w:rsidR="00397EF1" w:rsidRPr="00397EF1" w:rsidRDefault="00397EF1" w:rsidP="00397EF1">
            <w:pPr>
              <w:jc w:val="both"/>
            </w:pPr>
            <w:r w:rsidRPr="00397EF1">
              <w:t xml:space="preserve">адрес электронной почты: </w:t>
            </w:r>
            <w:proofErr w:type="spellStart"/>
            <w:r w:rsidRPr="00397EF1">
              <w:rPr>
                <w:lang w:val="en-US"/>
              </w:rPr>
              <w:t>achertov</w:t>
            </w:r>
            <w:proofErr w:type="spellEnd"/>
            <w:r w:rsidRPr="00397EF1">
              <w:t>@</w:t>
            </w:r>
            <w:proofErr w:type="spellStart"/>
            <w:r w:rsidRPr="00397EF1">
              <w:rPr>
                <w:lang w:val="en-US"/>
              </w:rPr>
              <w:t>fkr</w:t>
            </w:r>
            <w:proofErr w:type="spellEnd"/>
            <w:r w:rsidRPr="00397EF1">
              <w:t>-</w:t>
            </w:r>
            <w:proofErr w:type="spellStart"/>
            <w:r w:rsidRPr="00397EF1">
              <w:rPr>
                <w:lang w:val="en-US"/>
              </w:rPr>
              <w:t>spb</w:t>
            </w:r>
            <w:proofErr w:type="spellEnd"/>
            <w:r w:rsidRPr="00397EF1">
              <w:t>.</w:t>
            </w:r>
            <w:proofErr w:type="spellStart"/>
            <w:r w:rsidRPr="00397EF1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56E82330" w:rsidR="006255F2" w:rsidRPr="00AF2E5A" w:rsidRDefault="009915E8" w:rsidP="00B65F8C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B65F8C">
              <w:t>17</w:t>
            </w:r>
            <w:r w:rsidRPr="009915E8">
              <w:t xml:space="preserve">» </w:t>
            </w:r>
            <w:r w:rsidR="002B5849">
              <w:t>декабря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B65F8C">
              <w:t>25</w:t>
            </w:r>
            <w:r w:rsidRPr="009915E8">
              <w:t xml:space="preserve">» </w:t>
            </w:r>
            <w:r w:rsidR="00B6376D">
              <w:t>декабря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6C7C54D" w:rsidR="00C5308F" w:rsidRPr="00AF2E5A" w:rsidRDefault="003103E5" w:rsidP="00B65F8C">
            <w:pPr>
              <w:jc w:val="both"/>
            </w:pPr>
            <w:r w:rsidRPr="00AF2E5A">
              <w:t>«</w:t>
            </w:r>
            <w:r w:rsidR="00B65F8C">
              <w:t>25</w:t>
            </w:r>
            <w:r w:rsidRPr="00AF2E5A">
              <w:t xml:space="preserve">» </w:t>
            </w:r>
            <w:r w:rsidR="00B6376D">
              <w:t>декабря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 xml:space="preserve">года в </w:t>
            </w:r>
            <w:r w:rsidR="00B65F8C">
              <w:t>10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B65F8C">
              <w:t>3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B6376D">
              <w:t>8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79AEBC22" w:rsidR="006255F2" w:rsidRPr="00AF2E5A" w:rsidRDefault="006255F2" w:rsidP="00B65F8C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B65F8C">
              <w:t>30</w:t>
            </w:r>
            <w:r w:rsidR="003103E5" w:rsidRPr="00AF2E5A">
              <w:t xml:space="preserve">» </w:t>
            </w:r>
            <w:r w:rsidR="00B6376D">
              <w:t>декабря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23C4604" w:rsidR="006255F2" w:rsidRPr="00A31E71" w:rsidRDefault="00411DD8" w:rsidP="00411DD8">
            <w:pPr>
              <w:rPr>
                <w:b/>
              </w:rPr>
            </w:pPr>
            <w:r>
              <w:rPr>
                <w:b/>
              </w:rPr>
              <w:t>1 399 629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Один миллион триста девяносто девять тысяч шестьсот двадцать девять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>
              <w:rPr>
                <w:b/>
              </w:rPr>
              <w:t>34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Pr="005A4B38" w:rsidRDefault="006255F2" w:rsidP="00246A77">
      <w:pPr>
        <w:pStyle w:val="10"/>
        <w:numPr>
          <w:ilvl w:val="0"/>
          <w:numId w:val="14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7189463A" w14:textId="54E5CDDE" w:rsidR="00411DD8" w:rsidRPr="00411DD8" w:rsidRDefault="003B0B2D" w:rsidP="00246A77">
      <w:pPr>
        <w:numPr>
          <w:ilvl w:val="1"/>
          <w:numId w:val="16"/>
        </w:numPr>
        <w:rPr>
          <w:b/>
          <w:lang w:val="en-US"/>
        </w:rPr>
      </w:pPr>
      <w:r>
        <w:t xml:space="preserve"> </w:t>
      </w:r>
      <w:r w:rsidR="00411DD8" w:rsidRPr="00411DD8">
        <w:rPr>
          <w:b/>
          <w:lang w:val="en-US"/>
        </w:rPr>
        <w:t>Предмет договора</w:t>
      </w:r>
    </w:p>
    <w:p w14:paraId="16A18CDE" w14:textId="77777777" w:rsidR="00411DD8" w:rsidRPr="00411DD8" w:rsidRDefault="00411DD8" w:rsidP="00411DD8">
      <w:pPr>
        <w:ind w:left="927"/>
        <w:rPr>
          <w:b/>
          <w:lang w:val="en-US"/>
        </w:rPr>
      </w:pPr>
    </w:p>
    <w:p w14:paraId="3A580426" w14:textId="59A79EB1" w:rsidR="00411DD8" w:rsidRPr="00411DD8" w:rsidRDefault="00411DD8" w:rsidP="00411DD8">
      <w:pPr>
        <w:jc w:val="both"/>
      </w:pPr>
      <w:r w:rsidRPr="00411DD8">
        <w:t xml:space="preserve">Предметом Договора является поставка программного обеспечения согласно </w:t>
      </w:r>
      <w:r w:rsidR="002879AB">
        <w:t>Т</w:t>
      </w:r>
      <w:r w:rsidRPr="00411DD8">
        <w:t>аблице №1.</w:t>
      </w:r>
    </w:p>
    <w:p w14:paraId="5DA400FE" w14:textId="77777777" w:rsidR="00411DD8" w:rsidRPr="00411DD8" w:rsidRDefault="00411DD8" w:rsidP="00411DD8">
      <w:pPr>
        <w:jc w:val="both"/>
      </w:pPr>
    </w:p>
    <w:p w14:paraId="77C6EC48" w14:textId="77777777" w:rsidR="00411DD8" w:rsidRPr="00411DD8" w:rsidRDefault="00411DD8" w:rsidP="002879AB">
      <w:pPr>
        <w:ind w:left="142"/>
      </w:pPr>
      <w:r w:rsidRPr="00411DD8">
        <w:t>Таблица №1</w:t>
      </w:r>
    </w:p>
    <w:tbl>
      <w:tblPr>
        <w:tblW w:w="8420" w:type="dxa"/>
        <w:tblInd w:w="118" w:type="dxa"/>
        <w:tblLook w:val="04A0" w:firstRow="1" w:lastRow="0" w:firstColumn="1" w:lastColumn="0" w:noHBand="0" w:noVBand="1"/>
      </w:tblPr>
      <w:tblGrid>
        <w:gridCol w:w="720"/>
        <w:gridCol w:w="7464"/>
        <w:gridCol w:w="1499"/>
      </w:tblGrid>
      <w:tr w:rsidR="00411DD8" w:rsidRPr="00411DD8" w14:paraId="080DA216" w14:textId="77777777" w:rsidTr="00411DD8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8875" w14:textId="77777777" w:rsidR="00411DD8" w:rsidRPr="00411DD8" w:rsidRDefault="00411DD8" w:rsidP="00411DD8">
            <w:pPr>
              <w:jc w:val="both"/>
              <w:rPr>
                <w:b/>
              </w:rPr>
            </w:pPr>
            <w:r w:rsidRPr="00411DD8">
              <w:rPr>
                <w:b/>
              </w:rPr>
              <w:t>№ п/п</w:t>
            </w:r>
          </w:p>
        </w:tc>
        <w:tc>
          <w:tcPr>
            <w:tcW w:w="7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6C58B" w14:textId="77777777" w:rsidR="00411DD8" w:rsidRPr="00411DD8" w:rsidRDefault="00411DD8" w:rsidP="00411DD8">
            <w:pPr>
              <w:jc w:val="both"/>
              <w:rPr>
                <w:b/>
              </w:rPr>
            </w:pPr>
            <w:r w:rsidRPr="00411DD8">
              <w:rPr>
                <w:b/>
              </w:rPr>
              <w:t>Наименование программного обеспечения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6BEB" w14:textId="77777777" w:rsidR="00411DD8" w:rsidRPr="00411DD8" w:rsidRDefault="00411DD8" w:rsidP="00411DD8">
            <w:pPr>
              <w:jc w:val="both"/>
              <w:rPr>
                <w:b/>
              </w:rPr>
            </w:pPr>
            <w:r w:rsidRPr="00411DD8">
              <w:rPr>
                <w:b/>
              </w:rPr>
              <w:t>Количество</w:t>
            </w:r>
          </w:p>
          <w:p w14:paraId="2A89EB1E" w14:textId="77777777" w:rsidR="00411DD8" w:rsidRPr="00411DD8" w:rsidRDefault="00411DD8" w:rsidP="00411DD8">
            <w:pPr>
              <w:jc w:val="both"/>
              <w:rPr>
                <w:b/>
              </w:rPr>
            </w:pPr>
            <w:proofErr w:type="spellStart"/>
            <w:r w:rsidRPr="00411DD8">
              <w:rPr>
                <w:b/>
              </w:rPr>
              <w:t>шт</w:t>
            </w:r>
            <w:proofErr w:type="spellEnd"/>
          </w:p>
        </w:tc>
      </w:tr>
      <w:tr w:rsidR="00411DD8" w:rsidRPr="00411DD8" w14:paraId="4B01395C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E4B6" w14:textId="77777777" w:rsidR="00411DD8" w:rsidRPr="00411DD8" w:rsidRDefault="00411DD8" w:rsidP="00411DD8">
            <w:pPr>
              <w:jc w:val="both"/>
            </w:pPr>
            <w:r w:rsidRPr="00411DD8">
              <w:t>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CEDF" w14:textId="77777777" w:rsidR="00411DD8" w:rsidRPr="00411DD8" w:rsidRDefault="00411DD8" w:rsidP="00411DD8">
            <w:pPr>
              <w:jc w:val="both"/>
              <w:rPr>
                <w:lang w:val="en-US"/>
              </w:rPr>
            </w:pPr>
            <w:r w:rsidRPr="00411DD8">
              <w:rPr>
                <w:lang w:val="en-US"/>
              </w:rPr>
              <w:t xml:space="preserve">Kaspersky Endpoint Security </w:t>
            </w:r>
            <w:r w:rsidRPr="00411DD8">
              <w:t>для</w:t>
            </w:r>
            <w:r w:rsidRPr="00411DD8">
              <w:rPr>
                <w:lang w:val="en-US"/>
              </w:rPr>
              <w:t xml:space="preserve"> </w:t>
            </w:r>
            <w:r w:rsidRPr="00411DD8">
              <w:t>бизнеса</w:t>
            </w:r>
            <w:r w:rsidRPr="00411DD8">
              <w:rPr>
                <w:lang w:val="en-US"/>
              </w:rPr>
              <w:t>, 1 year Base License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EFB1" w14:textId="77777777" w:rsidR="00411DD8" w:rsidRPr="00411DD8" w:rsidRDefault="00411DD8" w:rsidP="00411DD8">
            <w:pPr>
              <w:jc w:val="both"/>
            </w:pPr>
            <w:r w:rsidRPr="00411DD8">
              <w:t>390</w:t>
            </w:r>
          </w:p>
        </w:tc>
      </w:tr>
      <w:tr w:rsidR="00411DD8" w:rsidRPr="00411DD8" w14:paraId="54885EB7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5305" w14:textId="77777777" w:rsidR="00411DD8" w:rsidRPr="00411DD8" w:rsidRDefault="00411DD8" w:rsidP="00411DD8">
            <w:pPr>
              <w:jc w:val="both"/>
            </w:pPr>
            <w:r w:rsidRPr="00411DD8">
              <w:t>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9D11" w14:textId="77777777" w:rsidR="00411DD8" w:rsidRPr="00411DD8" w:rsidRDefault="00411DD8" w:rsidP="00411DD8">
            <w:pPr>
              <w:jc w:val="both"/>
              <w:rPr>
                <w:lang w:val="en-US"/>
              </w:rPr>
            </w:pPr>
            <w:proofErr w:type="spellStart"/>
            <w:r w:rsidRPr="00411DD8">
              <w:rPr>
                <w:lang w:val="en-US"/>
              </w:rPr>
              <w:t>WinSvrCAL</w:t>
            </w:r>
            <w:proofErr w:type="spellEnd"/>
            <w:r w:rsidRPr="00411DD8">
              <w:rPr>
                <w:lang w:val="en-US"/>
              </w:rPr>
              <w:t xml:space="preserve"> 2012 SNGL OLP NL </w:t>
            </w:r>
            <w:proofErr w:type="spellStart"/>
            <w:r w:rsidRPr="00411DD8">
              <w:rPr>
                <w:lang w:val="en-US"/>
              </w:rPr>
              <w:t>UsrCAL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5C23" w14:textId="77777777" w:rsidR="00411DD8" w:rsidRPr="00411DD8" w:rsidRDefault="00411DD8" w:rsidP="00411DD8">
            <w:pPr>
              <w:jc w:val="both"/>
            </w:pPr>
            <w:r w:rsidRPr="00411DD8">
              <w:t>190</w:t>
            </w:r>
          </w:p>
        </w:tc>
      </w:tr>
      <w:tr w:rsidR="00411DD8" w:rsidRPr="00411DD8" w14:paraId="2694CF49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6E92" w14:textId="77777777" w:rsidR="00411DD8" w:rsidRPr="00411DD8" w:rsidRDefault="00411DD8" w:rsidP="00411DD8">
            <w:pPr>
              <w:jc w:val="both"/>
            </w:pPr>
            <w:r w:rsidRPr="00411DD8">
              <w:t>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9395" w14:textId="77777777" w:rsidR="00411DD8" w:rsidRPr="00411DD8" w:rsidRDefault="00411DD8" w:rsidP="00411DD8">
            <w:pPr>
              <w:jc w:val="both"/>
            </w:pPr>
            <w:proofErr w:type="spellStart"/>
            <w:r w:rsidRPr="00411DD8">
              <w:t>Project</w:t>
            </w:r>
            <w:proofErr w:type="spellEnd"/>
            <w:r w:rsidRPr="00411DD8">
              <w:t xml:space="preserve"> 2016 SNGL OLP NL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8BFB" w14:textId="77777777" w:rsidR="00411DD8" w:rsidRPr="00411DD8" w:rsidRDefault="00411DD8" w:rsidP="00411DD8">
            <w:pPr>
              <w:jc w:val="both"/>
            </w:pPr>
            <w:r w:rsidRPr="00411DD8">
              <w:t>5</w:t>
            </w:r>
          </w:p>
        </w:tc>
      </w:tr>
      <w:tr w:rsidR="00411DD8" w:rsidRPr="00411DD8" w14:paraId="7FDAA1D2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F8B7" w14:textId="77777777" w:rsidR="00411DD8" w:rsidRPr="00411DD8" w:rsidRDefault="00411DD8" w:rsidP="00411DD8">
            <w:pPr>
              <w:jc w:val="both"/>
            </w:pPr>
            <w:r w:rsidRPr="00411DD8">
              <w:t>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4C1D" w14:textId="77777777" w:rsidR="00411DD8" w:rsidRPr="00411DD8" w:rsidRDefault="00411DD8" w:rsidP="00411DD8">
            <w:pPr>
              <w:jc w:val="both"/>
            </w:pPr>
            <w:proofErr w:type="spellStart"/>
            <w:r w:rsidRPr="00411DD8">
              <w:t>VisioPro</w:t>
            </w:r>
            <w:proofErr w:type="spellEnd"/>
            <w:r w:rsidRPr="00411DD8">
              <w:t xml:space="preserve"> 2016 SNGL OLP NL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C0E3" w14:textId="77777777" w:rsidR="00411DD8" w:rsidRPr="00411DD8" w:rsidRDefault="00411DD8" w:rsidP="00411DD8">
            <w:pPr>
              <w:jc w:val="both"/>
            </w:pPr>
            <w:r w:rsidRPr="00411DD8">
              <w:t>5</w:t>
            </w:r>
          </w:p>
        </w:tc>
      </w:tr>
      <w:tr w:rsidR="00411DD8" w:rsidRPr="00411DD8" w14:paraId="5E0EEE1C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01EF" w14:textId="77777777" w:rsidR="00411DD8" w:rsidRPr="00411DD8" w:rsidRDefault="00411DD8" w:rsidP="00411DD8">
            <w:pPr>
              <w:jc w:val="both"/>
            </w:pPr>
            <w:r w:rsidRPr="00411DD8">
              <w:t>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DF0E" w14:textId="77777777" w:rsidR="00411DD8" w:rsidRPr="00411DD8" w:rsidRDefault="00411DD8" w:rsidP="00411DD8">
            <w:pPr>
              <w:jc w:val="both"/>
            </w:pPr>
            <w:proofErr w:type="spellStart"/>
            <w:r w:rsidRPr="00411DD8">
              <w:t>Famatech</w:t>
            </w:r>
            <w:proofErr w:type="spellEnd"/>
            <w:r w:rsidRPr="00411DD8">
              <w:t xml:space="preserve"> </w:t>
            </w:r>
            <w:proofErr w:type="spellStart"/>
            <w:r w:rsidRPr="00411DD8">
              <w:t>Remote</w:t>
            </w:r>
            <w:proofErr w:type="spellEnd"/>
            <w:r w:rsidRPr="00411DD8">
              <w:t xml:space="preserve"> </w:t>
            </w:r>
            <w:proofErr w:type="spellStart"/>
            <w:r w:rsidRPr="00411DD8">
              <w:t>Administrator</w:t>
            </w:r>
            <w:proofErr w:type="spellEnd"/>
            <w:r w:rsidRPr="00411DD8"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DC86" w14:textId="77777777" w:rsidR="00411DD8" w:rsidRPr="00411DD8" w:rsidRDefault="00411DD8" w:rsidP="00411DD8">
            <w:pPr>
              <w:jc w:val="both"/>
            </w:pPr>
            <w:r w:rsidRPr="00411DD8">
              <w:t>220</w:t>
            </w:r>
          </w:p>
        </w:tc>
      </w:tr>
      <w:tr w:rsidR="00411DD8" w:rsidRPr="00411DD8" w14:paraId="01F3F0DF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8933" w14:textId="77777777" w:rsidR="00411DD8" w:rsidRPr="00411DD8" w:rsidRDefault="00411DD8" w:rsidP="00411DD8">
            <w:pPr>
              <w:jc w:val="both"/>
            </w:pPr>
            <w:r w:rsidRPr="00411DD8">
              <w:t>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7258" w14:textId="77777777" w:rsidR="00411DD8" w:rsidRPr="00411DD8" w:rsidRDefault="00411DD8" w:rsidP="00411DD8">
            <w:pPr>
              <w:jc w:val="both"/>
            </w:pPr>
            <w:r w:rsidRPr="00411DD8">
              <w:t xml:space="preserve">ABBYY </w:t>
            </w:r>
            <w:proofErr w:type="spellStart"/>
            <w:r w:rsidRPr="00411DD8">
              <w:t>FineReader</w:t>
            </w:r>
            <w:proofErr w:type="spellEnd"/>
            <w:r w:rsidRPr="00411DD8">
              <w:t xml:space="preserve"> 12 </w:t>
            </w:r>
            <w:proofErr w:type="spellStart"/>
            <w:r w:rsidRPr="00411DD8">
              <w:t>Corporate</w:t>
            </w:r>
            <w:proofErr w:type="spellEnd"/>
            <w:r w:rsidRPr="00411DD8">
              <w:t xml:space="preserve"> </w:t>
            </w:r>
            <w:proofErr w:type="spellStart"/>
            <w:r w:rsidRPr="00411DD8">
              <w:t>Concurrent</w:t>
            </w:r>
            <w:proofErr w:type="spellEnd"/>
            <w:r w:rsidRPr="00411DD8">
              <w:t xml:space="preserve"> (11-25)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8DE2" w14:textId="77777777" w:rsidR="00411DD8" w:rsidRPr="00411DD8" w:rsidRDefault="00411DD8" w:rsidP="00411DD8">
            <w:pPr>
              <w:jc w:val="both"/>
            </w:pPr>
            <w:r w:rsidRPr="00411DD8">
              <w:t>11</w:t>
            </w:r>
          </w:p>
        </w:tc>
      </w:tr>
      <w:tr w:rsidR="00411DD8" w:rsidRPr="00411DD8" w14:paraId="09DE3F67" w14:textId="77777777" w:rsidTr="00411DD8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C3F5B" w14:textId="77777777" w:rsidR="00411DD8" w:rsidRPr="00411DD8" w:rsidRDefault="00411DD8" w:rsidP="00411DD8">
            <w:pPr>
              <w:jc w:val="both"/>
            </w:pPr>
            <w:r w:rsidRPr="00411DD8">
              <w:t>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3D36" w14:textId="77777777" w:rsidR="00411DD8" w:rsidRPr="00411DD8" w:rsidRDefault="00411DD8" w:rsidP="00411DD8">
            <w:pPr>
              <w:jc w:val="both"/>
              <w:rPr>
                <w:lang w:val="en-US"/>
              </w:rPr>
            </w:pPr>
            <w:r w:rsidRPr="00411DD8">
              <w:rPr>
                <w:lang w:val="en-US"/>
              </w:rPr>
              <w:t>Acrobat Pro DC 2015 Russian, TLP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FF19" w14:textId="77777777" w:rsidR="00411DD8" w:rsidRPr="00411DD8" w:rsidRDefault="00411DD8" w:rsidP="00411DD8">
            <w:pPr>
              <w:jc w:val="both"/>
            </w:pPr>
            <w:r w:rsidRPr="00411DD8">
              <w:t>10</w:t>
            </w:r>
          </w:p>
        </w:tc>
      </w:tr>
    </w:tbl>
    <w:p w14:paraId="2E33036C" w14:textId="77777777" w:rsidR="00411DD8" w:rsidRPr="00411DD8" w:rsidRDefault="00411DD8" w:rsidP="00411DD8">
      <w:pPr>
        <w:jc w:val="both"/>
        <w:rPr>
          <w:b/>
        </w:rPr>
      </w:pPr>
    </w:p>
    <w:p w14:paraId="76171821" w14:textId="77777777" w:rsidR="00411DD8" w:rsidRPr="00411DD8" w:rsidRDefault="00411DD8" w:rsidP="00411DD8">
      <w:pPr>
        <w:jc w:val="both"/>
        <w:rPr>
          <w:b/>
          <w:lang w:val="en-US"/>
        </w:rPr>
      </w:pPr>
      <w:r w:rsidRPr="00411DD8">
        <w:rPr>
          <w:b/>
          <w:lang w:val="en-US"/>
        </w:rPr>
        <w:t xml:space="preserve"> </w:t>
      </w:r>
    </w:p>
    <w:p w14:paraId="6F059848" w14:textId="47FD7304" w:rsidR="00411DD8" w:rsidRPr="00411DD8" w:rsidRDefault="00411DD8" w:rsidP="00246A77">
      <w:pPr>
        <w:numPr>
          <w:ilvl w:val="1"/>
          <w:numId w:val="16"/>
        </w:numPr>
        <w:jc w:val="both"/>
        <w:rPr>
          <w:b/>
          <w:lang w:val="en-US"/>
        </w:rPr>
      </w:pPr>
      <w:r w:rsidRPr="00411DD8">
        <w:rPr>
          <w:b/>
        </w:rPr>
        <w:t xml:space="preserve">Требования к </w:t>
      </w:r>
      <w:r>
        <w:rPr>
          <w:b/>
        </w:rPr>
        <w:t>программному обеспечению</w:t>
      </w:r>
    </w:p>
    <w:p w14:paraId="44AFEA62" w14:textId="77777777" w:rsidR="00411DD8" w:rsidRPr="00411DD8" w:rsidRDefault="00411DD8" w:rsidP="00411DD8">
      <w:pPr>
        <w:jc w:val="both"/>
        <w:rPr>
          <w:b/>
        </w:rPr>
      </w:pPr>
    </w:p>
    <w:p w14:paraId="2BBF7E8E" w14:textId="77777777" w:rsidR="00411DD8" w:rsidRPr="00411DD8" w:rsidRDefault="00411DD8" w:rsidP="002879AB">
      <w:pPr>
        <w:spacing w:line="360" w:lineRule="auto"/>
        <w:ind w:firstLine="567"/>
        <w:jc w:val="both"/>
      </w:pPr>
      <w:r w:rsidRPr="00411DD8">
        <w:t>Права на программы для ЭВМ должны быть предложены в соответствии с правилами лицензирования, установленными Правообладателем.</w:t>
      </w:r>
    </w:p>
    <w:p w14:paraId="6C66D5F7" w14:textId="77777777" w:rsidR="00411DD8" w:rsidRPr="00411DD8" w:rsidRDefault="00411DD8" w:rsidP="002879AB">
      <w:pPr>
        <w:spacing w:line="360" w:lineRule="auto"/>
        <w:ind w:firstLine="567"/>
        <w:jc w:val="both"/>
      </w:pPr>
      <w:r w:rsidRPr="00411DD8">
        <w:t xml:space="preserve">Программы для ЭВМ </w:t>
      </w:r>
      <w:r w:rsidRPr="00411DD8">
        <w:rPr>
          <w:bCs/>
        </w:rPr>
        <w:t>должны сопровождаться всем комплексом стандартных услуг фирмы-производителя, осуществляемых ею в Российской Федерации. Условия технической поддержки поставляемого программного обеспечения должны соответствовать стандартным условиям, установленным производителями данного программного обеспечения</w:t>
      </w:r>
      <w:r w:rsidRPr="00411DD8">
        <w:t>.</w:t>
      </w:r>
    </w:p>
    <w:p w14:paraId="402B5067" w14:textId="77777777" w:rsidR="00411DD8" w:rsidRPr="00411DD8" w:rsidRDefault="00411DD8" w:rsidP="002879AB">
      <w:pPr>
        <w:spacing w:line="360" w:lineRule="auto"/>
        <w:ind w:firstLine="567"/>
        <w:jc w:val="both"/>
      </w:pPr>
      <w:r w:rsidRPr="00411DD8">
        <w:rPr>
          <w:bCs/>
        </w:rPr>
        <w:t>Программное обеспечение должно обеспечивать полную совместимость с продуктами Заказчика и иметь функциональную наполненность, а также обеспечивать полную совместимость с приложениями, имеющимися у Заказчика</w:t>
      </w:r>
    </w:p>
    <w:p w14:paraId="58B85A01" w14:textId="77777777" w:rsidR="00411DD8" w:rsidRPr="00411DD8" w:rsidRDefault="00411DD8" w:rsidP="002879AB">
      <w:pPr>
        <w:spacing w:line="360" w:lineRule="auto"/>
        <w:ind w:firstLine="567"/>
        <w:jc w:val="both"/>
      </w:pPr>
      <w:r w:rsidRPr="00411DD8">
        <w:t>В связи с необходимостью использования предполагаемых к поставке лицензий на программное обеспечение, установленное и функционирующее на имеющейся инфраструктуре Заказчика, и необходимостью обеспечения интеграции закупаемых лицензий на программное обеспечение в имеющуюся информационную среду Заказчика, поставка эквивалентов не допускается.</w:t>
      </w:r>
    </w:p>
    <w:p w14:paraId="438CDDD5" w14:textId="77777777" w:rsidR="00D648D3" w:rsidRPr="000F27B4" w:rsidRDefault="00D648D3" w:rsidP="00D648D3">
      <w:pPr>
        <w:jc w:val="both"/>
      </w:pPr>
    </w:p>
    <w:p w14:paraId="0E271C88" w14:textId="77777777" w:rsidR="00D648D3" w:rsidRPr="000F27B4" w:rsidRDefault="00D648D3" w:rsidP="00D648D3"/>
    <w:p w14:paraId="3253FA7A" w14:textId="77777777" w:rsidR="00CC5DF0" w:rsidRPr="005A4B38" w:rsidRDefault="00CC5DF0" w:rsidP="00CC5DF0">
      <w:pPr>
        <w:pStyle w:val="aff2"/>
        <w:ind w:left="14" w:hanging="14"/>
        <w:rPr>
          <w:bCs/>
          <w:szCs w:val="24"/>
        </w:rPr>
      </w:pPr>
    </w:p>
    <w:p w14:paraId="5ABCEEFD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6132320C" w14:textId="77777777" w:rsidR="00411DD8" w:rsidRDefault="00411DD8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5DB6EF24" w14:textId="77777777" w:rsidR="00411DD8" w:rsidRDefault="00411DD8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4E0130C9" w14:textId="77777777" w:rsidR="00411DD8" w:rsidRDefault="00411DD8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02DFE9DF" w14:textId="77777777" w:rsidR="00425597" w:rsidRDefault="00425597" w:rsidP="007C1C81">
      <w:pPr>
        <w:rPr>
          <w:rFonts w:ascii="Arial" w:hAnsi="Arial" w:cs="Arial"/>
          <w:bCs/>
          <w:sz w:val="16"/>
          <w:szCs w:val="16"/>
        </w:rPr>
      </w:pPr>
    </w:p>
    <w:p w14:paraId="77CEE90D" w14:textId="77777777" w:rsidR="002879AB" w:rsidRDefault="002879AB" w:rsidP="007C1C81"/>
    <w:p w14:paraId="2E37DEF8" w14:textId="77777777" w:rsidR="005A4B38" w:rsidRDefault="005A4B38" w:rsidP="007C1C81"/>
    <w:p w14:paraId="710E3A90" w14:textId="3382539A" w:rsidR="002F1B4F" w:rsidRPr="00411DD8" w:rsidRDefault="002F1B4F" w:rsidP="00246A77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411DD8">
        <w:rPr>
          <w:b/>
          <w:sz w:val="28"/>
          <w:szCs w:val="28"/>
        </w:rPr>
        <w:lastRenderedPageBreak/>
        <w:t>Проект договора.</w:t>
      </w:r>
    </w:p>
    <w:p w14:paraId="03D24FC5" w14:textId="77777777" w:rsidR="00905460" w:rsidRPr="00B307CD" w:rsidRDefault="00905460" w:rsidP="00905460">
      <w:pPr>
        <w:ind w:firstLine="567"/>
        <w:jc w:val="both"/>
      </w:pPr>
    </w:p>
    <w:p w14:paraId="519D3061" w14:textId="77777777" w:rsidR="00AF61F4" w:rsidRPr="00AF61F4" w:rsidRDefault="00AF61F4" w:rsidP="00AF61F4">
      <w:pPr>
        <w:spacing w:after="200" w:line="276" w:lineRule="auto"/>
        <w:jc w:val="center"/>
        <w:rPr>
          <w:rFonts w:eastAsia="Calibri"/>
          <w:b/>
          <w:lang w:eastAsia="en-US"/>
        </w:rPr>
      </w:pPr>
      <w:proofErr w:type="gramStart"/>
      <w:r w:rsidRPr="00AF61F4">
        <w:rPr>
          <w:rFonts w:eastAsia="Calibri"/>
          <w:b/>
          <w:lang w:eastAsia="en-US"/>
        </w:rPr>
        <w:t>ДОГОВОР  №</w:t>
      </w:r>
      <w:proofErr w:type="gramEnd"/>
      <w:r w:rsidRPr="00AF61F4">
        <w:rPr>
          <w:rFonts w:eastAsia="Calibri"/>
          <w:b/>
          <w:lang w:eastAsia="en-US"/>
        </w:rPr>
        <w:t xml:space="preserve"> ______</w:t>
      </w:r>
    </w:p>
    <w:p w14:paraId="1655CA77" w14:textId="253817D8" w:rsidR="00AF61F4" w:rsidRPr="00AF61F4" w:rsidRDefault="00AF61F4" w:rsidP="00AF61F4">
      <w:pPr>
        <w:spacing w:after="200" w:line="276" w:lineRule="auto"/>
        <w:jc w:val="both"/>
        <w:rPr>
          <w:rFonts w:eastAsia="Calibri"/>
          <w:lang w:eastAsia="en-US"/>
        </w:rPr>
      </w:pPr>
      <w:r w:rsidRPr="00AF61F4">
        <w:rPr>
          <w:rFonts w:eastAsia="Calibri"/>
          <w:lang w:eastAsia="en-US"/>
        </w:rPr>
        <w:t>г. Санкт-Петербург</w:t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Pr="00AF61F4">
        <w:rPr>
          <w:rFonts w:eastAsia="Calibri"/>
          <w:lang w:eastAsia="en-US"/>
        </w:rPr>
        <w:tab/>
      </w:r>
      <w:r w:rsidR="008C5B96">
        <w:rPr>
          <w:rFonts w:eastAsia="Calibri"/>
          <w:lang w:eastAsia="en-US"/>
        </w:rPr>
        <w:t xml:space="preserve"> </w:t>
      </w:r>
      <w:r w:rsidRPr="00AF61F4">
        <w:rPr>
          <w:rFonts w:eastAsia="Calibri"/>
          <w:lang w:eastAsia="en-US"/>
        </w:rPr>
        <w:t>«__» _______ 2015 года</w:t>
      </w:r>
    </w:p>
    <w:p w14:paraId="5F7CFF3D" w14:textId="77777777" w:rsidR="008C5B96" w:rsidRPr="00891C17" w:rsidRDefault="008C5B96" w:rsidP="008C5B96">
      <w:pPr>
        <w:jc w:val="both"/>
      </w:pPr>
      <w:r w:rsidRPr="0016761F">
        <w:t>Некоммерческая организация «Фонд - региональный оператор по капитальному ремонту общего имущества многоквартирных домов»</w:t>
      </w:r>
      <w:r w:rsidRPr="00891C17">
        <w:t xml:space="preserve">, именуемое в дальнейшем «Заказчик», в лице </w:t>
      </w:r>
      <w:r>
        <w:t xml:space="preserve">   генерального д</w:t>
      </w:r>
      <w:r w:rsidRPr="0016761F">
        <w:t xml:space="preserve">иректора </w:t>
      </w:r>
      <w:proofErr w:type="spellStart"/>
      <w:r>
        <w:t>Шабурова</w:t>
      </w:r>
      <w:proofErr w:type="spellEnd"/>
      <w:r>
        <w:t xml:space="preserve"> Дениса Евгеньевича</w:t>
      </w:r>
      <w:r w:rsidRPr="0016761F">
        <w:t>, действующего на основании Устава</w:t>
      </w:r>
      <w:r w:rsidRPr="00891C17">
        <w:t xml:space="preserve">, с одной стороны, и </w:t>
      </w:r>
      <w:r w:rsidRPr="0016761F">
        <w:t>________________________</w:t>
      </w:r>
      <w:r w:rsidRPr="00891C17">
        <w:t xml:space="preserve">, именуемое в дальнейшем «Поставщик», в лице </w:t>
      </w:r>
      <w:r w:rsidRPr="0016761F">
        <w:t>_______________________________________</w:t>
      </w:r>
      <w:r w:rsidRPr="00891C17">
        <w:t xml:space="preserve">, действующего на основании </w:t>
      </w:r>
      <w:r w:rsidRPr="0016761F">
        <w:t>__________</w:t>
      </w:r>
      <w:r w:rsidRPr="00891C17">
        <w:t>, с другой стороны, заключили настоящий договор о нижеследующем:</w:t>
      </w:r>
    </w:p>
    <w:p w14:paraId="5958A066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ПРЕДМЕТ ДОГОВОРА</w:t>
      </w:r>
    </w:p>
    <w:p w14:paraId="380E4FB5" w14:textId="77777777" w:rsidR="008C5B96" w:rsidRPr="00891C17" w:rsidRDefault="008C5B96" w:rsidP="008C5B96">
      <w:pPr>
        <w:pStyle w:val="ac"/>
        <w:ind w:left="360"/>
        <w:jc w:val="both"/>
        <w:rPr>
          <w:b/>
        </w:rPr>
      </w:pPr>
    </w:p>
    <w:p w14:paraId="1814A6C0" w14:textId="77777777" w:rsidR="008C5B96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>
        <w:t>Поставщик обязуется поставить З</w:t>
      </w:r>
      <w:r w:rsidRPr="00891C17">
        <w:t xml:space="preserve">аказчику программное обеспечение и </w:t>
      </w:r>
      <w:r>
        <w:t xml:space="preserve">предоставить </w:t>
      </w:r>
      <w:r w:rsidRPr="005E58AC">
        <w:t>на условиях простой (неисключительной) лицензии права на использование программ для электронно-вычислительных машин (ЭВМ) в пределах и способами, указанными в п.1.2 настоящего Договора</w:t>
      </w:r>
      <w:r w:rsidRPr="00891C17">
        <w:t xml:space="preserve"> (далее – Товар)</w:t>
      </w:r>
      <w:r>
        <w:t>,</w:t>
      </w:r>
      <w:r w:rsidRPr="00891C17">
        <w:t xml:space="preserve"> в обусловленные настоящим </w:t>
      </w:r>
      <w:r>
        <w:t>Д</w:t>
      </w:r>
      <w:r w:rsidRPr="00891C17">
        <w:t>оговором сроки, а Заказчик обязуется принять и оплатить поставленный Товар.</w:t>
      </w:r>
    </w:p>
    <w:p w14:paraId="6B4DDEFA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5E58AC">
        <w:t xml:space="preserve">Право на использование программы для ЭВМ, предоставляемое </w:t>
      </w:r>
      <w:r>
        <w:t>Заказчику</w:t>
      </w:r>
      <w:r w:rsidRPr="005E58AC">
        <w:t xml:space="preserve"> в соответствии с настоящим Договором, включает использование следующими способами: неисключительное право на воспроизведение программы для ЭВМ, ограниченное правом инсталляции, копирования и запуска программы для ЭВМ в соответствии с лицензионным соглашением для конечного пользователя, находящегося на территории России. При этом право на использование программы для ЭВМ, в отношении которого предоставляется простая (неисключительная) лицензия, ограничено пределами, предусмотренными лицензионным соглашением для конечного пользователя.</w:t>
      </w:r>
    </w:p>
    <w:p w14:paraId="257004BF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>
        <w:t>Количество и требования к Товару</w:t>
      </w:r>
      <w:r w:rsidRPr="00891C17">
        <w:t xml:space="preserve"> определяются в Приложении</w:t>
      </w:r>
      <w:r>
        <w:t xml:space="preserve"> №1, являющи</w:t>
      </w:r>
      <w:r w:rsidRPr="00891C17">
        <w:t>мся неотъемлемой частью настоящего Договора.</w:t>
      </w:r>
    </w:p>
    <w:p w14:paraId="5572EAD4" w14:textId="77777777" w:rsidR="008C5B96" w:rsidRPr="00891C17" w:rsidRDefault="008C5B96" w:rsidP="008C5B96">
      <w:pPr>
        <w:pStyle w:val="ac"/>
        <w:ind w:left="360"/>
        <w:jc w:val="both"/>
      </w:pPr>
    </w:p>
    <w:p w14:paraId="34A79FE2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СРОКИ ПОСТАВКИ</w:t>
      </w:r>
    </w:p>
    <w:p w14:paraId="1DAD64EA" w14:textId="77777777" w:rsidR="008C5B96" w:rsidRPr="00891C17" w:rsidRDefault="008C5B96" w:rsidP="008C5B96">
      <w:pPr>
        <w:pStyle w:val="ac"/>
        <w:ind w:left="360"/>
        <w:jc w:val="both"/>
      </w:pPr>
    </w:p>
    <w:p w14:paraId="2005273F" w14:textId="77777777" w:rsidR="008C5B96" w:rsidRPr="005E58AC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>
        <w:t>Начало поставки: «_</w:t>
      </w:r>
      <w:proofErr w:type="gramStart"/>
      <w:r>
        <w:t>_»</w:t>
      </w:r>
      <w:r>
        <w:rPr>
          <w:b/>
          <w:lang w:val="en-US"/>
        </w:rPr>
        <w:t>_</w:t>
      </w:r>
      <w:proofErr w:type="gramEnd"/>
      <w:r>
        <w:rPr>
          <w:b/>
          <w:lang w:val="en-US"/>
        </w:rPr>
        <w:t>_________</w:t>
      </w:r>
      <w:r w:rsidRPr="005E58AC">
        <w:rPr>
          <w:b/>
        </w:rPr>
        <w:t xml:space="preserve"> 201</w:t>
      </w:r>
      <w:r>
        <w:rPr>
          <w:b/>
        </w:rPr>
        <w:t>5</w:t>
      </w:r>
      <w:r w:rsidRPr="005E58AC">
        <w:rPr>
          <w:b/>
        </w:rPr>
        <w:t xml:space="preserve"> года</w:t>
      </w:r>
    </w:p>
    <w:p w14:paraId="00BF653F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Окончание поставки: </w:t>
      </w:r>
      <w:r>
        <w:t>«_</w:t>
      </w:r>
      <w:proofErr w:type="gramStart"/>
      <w:r>
        <w:t>_»</w:t>
      </w:r>
      <w:r>
        <w:rPr>
          <w:b/>
        </w:rPr>
        <w:t>_</w:t>
      </w:r>
      <w:proofErr w:type="gramEnd"/>
      <w:r>
        <w:rPr>
          <w:b/>
        </w:rPr>
        <w:t>________</w:t>
      </w:r>
      <w:r w:rsidRPr="00891C17">
        <w:rPr>
          <w:b/>
        </w:rPr>
        <w:t xml:space="preserve"> 201</w:t>
      </w:r>
      <w:r>
        <w:rPr>
          <w:b/>
        </w:rPr>
        <w:t>__</w:t>
      </w:r>
      <w:r w:rsidRPr="00891C17">
        <w:rPr>
          <w:b/>
        </w:rPr>
        <w:t xml:space="preserve"> года</w:t>
      </w:r>
    </w:p>
    <w:p w14:paraId="499BCEB2" w14:textId="77777777" w:rsidR="008C5B96" w:rsidRPr="00891C17" w:rsidRDefault="008C5B96" w:rsidP="008C5B96">
      <w:pPr>
        <w:pStyle w:val="ac"/>
        <w:ind w:left="792"/>
        <w:jc w:val="both"/>
      </w:pPr>
    </w:p>
    <w:p w14:paraId="79554DF7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УСЛОВИЯ ПОСТАВКИ</w:t>
      </w:r>
    </w:p>
    <w:p w14:paraId="589CF716" w14:textId="77777777" w:rsidR="008C5B96" w:rsidRPr="00891C17" w:rsidRDefault="008C5B96" w:rsidP="008C5B96">
      <w:pPr>
        <w:pStyle w:val="ac"/>
        <w:ind w:left="360"/>
        <w:jc w:val="both"/>
      </w:pPr>
    </w:p>
    <w:p w14:paraId="18BFF8A9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Поставщик производит доставку и выгрузку Товара непосредственно в помещение, указанное Заказчиком по адресу: </w:t>
      </w:r>
      <w:r w:rsidRPr="00891C17">
        <w:rPr>
          <w:b/>
        </w:rPr>
        <w:t>г.</w:t>
      </w:r>
      <w:r>
        <w:rPr>
          <w:b/>
        </w:rPr>
        <w:t xml:space="preserve"> </w:t>
      </w:r>
      <w:r w:rsidRPr="00891C17">
        <w:rPr>
          <w:b/>
        </w:rPr>
        <w:t xml:space="preserve">Санкт-Петербург, </w:t>
      </w:r>
      <w:r>
        <w:rPr>
          <w:b/>
        </w:rPr>
        <w:t>ул. Тобольская</w:t>
      </w:r>
      <w:r w:rsidRPr="00891C17">
        <w:rPr>
          <w:b/>
        </w:rPr>
        <w:t>, д.</w:t>
      </w:r>
      <w:r>
        <w:rPr>
          <w:b/>
        </w:rPr>
        <w:t>6</w:t>
      </w:r>
      <w:r w:rsidRPr="00891C17">
        <w:t>, в согласованные Сторонами сроки.</w:t>
      </w:r>
    </w:p>
    <w:p w14:paraId="17B333EE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Поставка Товара осуществляется п</w:t>
      </w:r>
      <w:r>
        <w:t xml:space="preserve">о товарным накладным, </w:t>
      </w:r>
      <w:r w:rsidRPr="00891C17">
        <w:t xml:space="preserve">актам </w:t>
      </w:r>
      <w:r>
        <w:t>приема-</w:t>
      </w:r>
      <w:r w:rsidRPr="00891C17">
        <w:t>передачи прав</w:t>
      </w:r>
      <w:r>
        <w:t xml:space="preserve"> и лицензионному договору</w:t>
      </w:r>
      <w:r w:rsidRPr="00891C17">
        <w:t>.</w:t>
      </w:r>
    </w:p>
    <w:p w14:paraId="50DBDE58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В момент получения Товара Покупателем обязательства Поставщика по поставке Товара считаются исполненными.</w:t>
      </w:r>
    </w:p>
    <w:p w14:paraId="1DEDA83E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>
        <w:t xml:space="preserve">Доставка </w:t>
      </w:r>
      <w:r w:rsidRPr="00891C17">
        <w:t>Товара осуществляются силами Поставщика.</w:t>
      </w:r>
    </w:p>
    <w:p w14:paraId="415C16EF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В момент получения Товара Заказчик должен принять Товар по количеству, качеству и ассортименту и оформить документы на полученный Товар.</w:t>
      </w:r>
    </w:p>
    <w:p w14:paraId="04E8A273" w14:textId="77777777" w:rsidR="008C5B96" w:rsidRPr="00891C17" w:rsidRDefault="008C5B96" w:rsidP="008C5B96">
      <w:pPr>
        <w:pStyle w:val="ac"/>
        <w:ind w:left="792"/>
        <w:jc w:val="both"/>
      </w:pPr>
    </w:p>
    <w:p w14:paraId="6BACBE29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ПРАВА И ОБЯЗАННОСТИ СТОРОН</w:t>
      </w:r>
    </w:p>
    <w:p w14:paraId="5D08276D" w14:textId="77777777" w:rsidR="008C5B96" w:rsidRPr="00891C17" w:rsidRDefault="008C5B96" w:rsidP="008C5B96">
      <w:pPr>
        <w:pStyle w:val="ac"/>
        <w:ind w:left="360"/>
        <w:jc w:val="both"/>
      </w:pPr>
    </w:p>
    <w:p w14:paraId="1CDD563E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Заказчик обязан: </w:t>
      </w:r>
    </w:p>
    <w:p w14:paraId="72425399" w14:textId="77777777" w:rsidR="008C5B96" w:rsidRPr="00891C17" w:rsidRDefault="008C5B96" w:rsidP="008C5B96">
      <w:pPr>
        <w:pStyle w:val="ac"/>
        <w:ind w:left="792"/>
        <w:jc w:val="both"/>
      </w:pPr>
      <w:r w:rsidRPr="00891C17">
        <w:t xml:space="preserve">- принять поставленный на условиях настоящего Договора Товар; </w:t>
      </w:r>
    </w:p>
    <w:p w14:paraId="758E14EE" w14:textId="77777777" w:rsidR="008C5B96" w:rsidRPr="00891C17" w:rsidRDefault="008C5B96" w:rsidP="008C5B96">
      <w:pPr>
        <w:pStyle w:val="ac"/>
        <w:ind w:left="792"/>
        <w:jc w:val="both"/>
      </w:pPr>
      <w:r w:rsidRPr="00891C17">
        <w:t>- оплатить поставленный Товар.</w:t>
      </w:r>
    </w:p>
    <w:p w14:paraId="66C5F481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 Поставщик обязуется: </w:t>
      </w:r>
    </w:p>
    <w:p w14:paraId="5341F76B" w14:textId="77777777" w:rsidR="008C5B96" w:rsidRPr="00891C17" w:rsidRDefault="008C5B96" w:rsidP="008C5B96">
      <w:pPr>
        <w:pStyle w:val="ac"/>
        <w:ind w:left="792"/>
        <w:jc w:val="both"/>
      </w:pPr>
      <w:r w:rsidRPr="00891C17">
        <w:t xml:space="preserve">- </w:t>
      </w:r>
      <w:r>
        <w:t>в течение 10 рабочих дней с момента заключения настоящего Договора поставить Заказчику качественный</w:t>
      </w:r>
      <w:r w:rsidRPr="00891C17">
        <w:t xml:space="preserve"> Товар в количеств</w:t>
      </w:r>
      <w:r>
        <w:t>е</w:t>
      </w:r>
      <w:r w:rsidRPr="00891C17">
        <w:t>, указанн</w:t>
      </w:r>
      <w:r>
        <w:t>ом</w:t>
      </w:r>
      <w:r w:rsidRPr="00891C17">
        <w:t xml:space="preserve"> в Приложении </w:t>
      </w:r>
      <w:r>
        <w:t xml:space="preserve">№1 </w:t>
      </w:r>
      <w:r w:rsidRPr="00891C17">
        <w:t>к Договору.</w:t>
      </w:r>
    </w:p>
    <w:p w14:paraId="24BD95B2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Поставщик вправе требовать оплаты в случае надлежащего исполнения обязательств по настоящему договору в полном объеме.</w:t>
      </w:r>
    </w:p>
    <w:p w14:paraId="18248EA1" w14:textId="77777777" w:rsidR="008C5B96" w:rsidRPr="00891C17" w:rsidRDefault="008C5B96" w:rsidP="008C5B96">
      <w:pPr>
        <w:pStyle w:val="ac"/>
        <w:ind w:left="792"/>
        <w:jc w:val="both"/>
      </w:pPr>
    </w:p>
    <w:p w14:paraId="4D807C79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ЦЕНА И ПОРЯДОК РАСЧЕТОВ</w:t>
      </w:r>
    </w:p>
    <w:p w14:paraId="5533FA75" w14:textId="77777777" w:rsidR="008C5B96" w:rsidRPr="00891C17" w:rsidRDefault="008C5B96" w:rsidP="008C5B96">
      <w:pPr>
        <w:pStyle w:val="ac"/>
        <w:ind w:left="360"/>
        <w:jc w:val="both"/>
      </w:pPr>
    </w:p>
    <w:p w14:paraId="461C45CD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Стоимость Товара по данному Договору составляет </w:t>
      </w:r>
      <w:r>
        <w:rPr>
          <w:b/>
        </w:rPr>
        <w:t>______</w:t>
      </w:r>
      <w:r w:rsidRPr="00891C17">
        <w:rPr>
          <w:b/>
        </w:rPr>
        <w:t xml:space="preserve"> рубл</w:t>
      </w:r>
      <w:r>
        <w:rPr>
          <w:b/>
        </w:rPr>
        <w:t>ей</w:t>
      </w:r>
      <w:r w:rsidRPr="00891C17">
        <w:rPr>
          <w:b/>
        </w:rPr>
        <w:t xml:space="preserve"> 00 копеек (</w:t>
      </w:r>
      <w:r>
        <w:rPr>
          <w:b/>
        </w:rPr>
        <w:t>Сумма прописью)</w:t>
      </w:r>
      <w:r w:rsidRPr="00891C17">
        <w:rPr>
          <w:b/>
        </w:rPr>
        <w:t>.</w:t>
      </w:r>
    </w:p>
    <w:p w14:paraId="45AEA782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Авансирование </w:t>
      </w:r>
      <w:r>
        <w:t>по настоящему Договору не предусматривается</w:t>
      </w:r>
      <w:r w:rsidRPr="00891C17">
        <w:t>.</w:t>
      </w:r>
    </w:p>
    <w:p w14:paraId="585CFE7E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Заказчик оплачивает Товар по факту поставки</w:t>
      </w:r>
      <w:r>
        <w:t xml:space="preserve"> и приема-передачи</w:t>
      </w:r>
      <w:r w:rsidRPr="00891C17">
        <w:t>, по безналичному расчету путем перечисления денежных средств на расчетный счет Поставщика.</w:t>
      </w:r>
    </w:p>
    <w:p w14:paraId="029C0091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Стоимость доставки, разгрузки, тары, упаковки, маркировки входит в стоимость Товара, указанную в п. 5.1 Договора.</w:t>
      </w:r>
    </w:p>
    <w:p w14:paraId="35CE7785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Оплата производится Заказчиком на основании товарных накладных</w:t>
      </w:r>
      <w:r>
        <w:t xml:space="preserve">, счета-фактуры, </w:t>
      </w:r>
      <w:r w:rsidRPr="00891C17">
        <w:t xml:space="preserve">актов </w:t>
      </w:r>
      <w:r>
        <w:t>приема-передачи прав и лицензионного договора не позднее 15 рабочих дней с даты подписания указанных актов и заключения лицензионного договора.</w:t>
      </w:r>
    </w:p>
    <w:p w14:paraId="4CCBEFAD" w14:textId="77777777" w:rsidR="008C5B96" w:rsidRPr="00891C17" w:rsidRDefault="008C5B96" w:rsidP="008C5B96">
      <w:pPr>
        <w:pStyle w:val="ac"/>
        <w:ind w:left="792"/>
        <w:jc w:val="both"/>
      </w:pPr>
    </w:p>
    <w:p w14:paraId="46B69FD5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КАЧЕСТВО ПОСТАВЛЯЕМОГО ТОВАРА</w:t>
      </w:r>
    </w:p>
    <w:p w14:paraId="671E7C01" w14:textId="77777777" w:rsidR="008C5B96" w:rsidRPr="00891C17" w:rsidRDefault="008C5B96" w:rsidP="008C5B96">
      <w:pPr>
        <w:pStyle w:val="ac"/>
        <w:ind w:left="360"/>
        <w:jc w:val="both"/>
      </w:pPr>
    </w:p>
    <w:p w14:paraId="17881319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Качество поставляемого Товара должно соответствовать требованиям, предъявляемым Государственными и Отраслевыми стандартами к соответствующей категории Товара и Санитарным нормам.</w:t>
      </w:r>
    </w:p>
    <w:p w14:paraId="5A516CAA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Упаковка Товара должна обеспечивать его сохранность при транспортировке при условии бережного с ним обращения.</w:t>
      </w:r>
    </w:p>
    <w:p w14:paraId="00C293A6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В случае обнаружения в Товаре скрытых дефектов (производственный брак), не выявленных в момент приемки, срок для предъявления претензии составляет не более четырех месяцев с момента получения Товара.</w:t>
      </w:r>
    </w:p>
    <w:p w14:paraId="43A6EB45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По требованию Заказчика Поставщик обязуется заменить Товар со скрытыми дефектами в течение 14 дней с момента получения претензии.</w:t>
      </w:r>
    </w:p>
    <w:p w14:paraId="759C9719" w14:textId="77777777" w:rsidR="008C5B96" w:rsidRPr="00891C17" w:rsidRDefault="008C5B96" w:rsidP="008C5B96">
      <w:pPr>
        <w:pStyle w:val="ac"/>
        <w:ind w:left="360"/>
        <w:jc w:val="both"/>
      </w:pPr>
    </w:p>
    <w:p w14:paraId="135D8801" w14:textId="77777777" w:rsidR="008C5B96" w:rsidRDefault="008C5B96" w:rsidP="008C5B96">
      <w:pPr>
        <w:pStyle w:val="ac"/>
        <w:numPr>
          <w:ilvl w:val="0"/>
          <w:numId w:val="17"/>
        </w:numPr>
        <w:spacing w:line="276" w:lineRule="auto"/>
        <w:ind w:left="0"/>
        <w:contextualSpacing/>
        <w:jc w:val="center"/>
        <w:rPr>
          <w:b/>
        </w:rPr>
      </w:pPr>
      <w:r>
        <w:rPr>
          <w:b/>
        </w:rPr>
        <w:t>ПОРЯДОК ПРИЕМА, ПЕРЕДАЧИ ТОВАРА</w:t>
      </w:r>
    </w:p>
    <w:p w14:paraId="063753D3" w14:textId="77777777" w:rsidR="008C5B96" w:rsidRPr="00B90879" w:rsidRDefault="008C5B96" w:rsidP="008C5B96">
      <w:pPr>
        <w:jc w:val="center"/>
        <w:rPr>
          <w:b/>
        </w:rPr>
      </w:pPr>
    </w:p>
    <w:p w14:paraId="139787BE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Поставщик должен известить Заказчика о </w:t>
      </w:r>
      <w:r>
        <w:t>предстоящей доставке</w:t>
      </w:r>
      <w:r w:rsidRPr="00891C17">
        <w:t xml:space="preserve"> Товара не позднее, чем за 2 дня до даты предполагаемой </w:t>
      </w:r>
      <w:r>
        <w:t>доставки</w:t>
      </w:r>
      <w:r w:rsidRPr="00891C17">
        <w:t>.</w:t>
      </w:r>
    </w:p>
    <w:p w14:paraId="373F3F71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Заказчик должен подтвердить Поставщику готовность принять Товар. Без наличия подтверждения Заказчика </w:t>
      </w:r>
      <w:r>
        <w:t>доставка</w:t>
      </w:r>
      <w:r w:rsidRPr="00891C17">
        <w:t xml:space="preserve"> Товара не производится.</w:t>
      </w:r>
    </w:p>
    <w:p w14:paraId="1071AD77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Заказчик осуществляет приемку Товара с участием представителя Поставщика. По окончании сдачи-приемки Товара Заказчик п</w:t>
      </w:r>
      <w:r>
        <w:t xml:space="preserve">одписывает товарные накладные, </w:t>
      </w:r>
      <w:r w:rsidRPr="00891C17">
        <w:t xml:space="preserve">акты </w:t>
      </w:r>
      <w:r>
        <w:t>приема-передачи</w:t>
      </w:r>
      <w:r w:rsidRPr="00891C17">
        <w:t xml:space="preserve"> прав</w:t>
      </w:r>
      <w:r>
        <w:t xml:space="preserve"> и лицензионный договор</w:t>
      </w:r>
      <w:r w:rsidRPr="00891C17">
        <w:t>.</w:t>
      </w:r>
    </w:p>
    <w:p w14:paraId="741878C8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В случае если при приемке Товара обнаружены Товары ненадлежащего качества, а также выявлены расхождения по количеству Товара, Сторонами составляется Акт о выявленных </w:t>
      </w:r>
      <w:r w:rsidRPr="00891C17">
        <w:lastRenderedPageBreak/>
        <w:t>при приемке Товара недостатка</w:t>
      </w:r>
      <w:r>
        <w:t>х</w:t>
      </w:r>
      <w:r w:rsidRPr="00891C17">
        <w:t xml:space="preserve"> (Унифицированная форма ТОРГ-2). Данный акт составляется Сторонами в двух экземплярах, по одному для каждой из Сторон.</w:t>
      </w:r>
    </w:p>
    <w:p w14:paraId="69DE8697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>Замена Товара ненадлежащего качества, а также допоставка Товара осуществляется Поставщиком в течение 5 рабочих дней с момента получения Товара Заказчиком и подписания Акта по форме ТОРГ-2 Сторонами.</w:t>
      </w:r>
    </w:p>
    <w:p w14:paraId="18DE4B77" w14:textId="77777777" w:rsidR="008C5B96" w:rsidRPr="00891C17" w:rsidRDefault="008C5B96" w:rsidP="008C5B96">
      <w:pPr>
        <w:pStyle w:val="ac"/>
        <w:ind w:left="792"/>
        <w:jc w:val="both"/>
      </w:pPr>
    </w:p>
    <w:p w14:paraId="2301CA55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ОТВЕТСТВЕННОСТЬ СТОРОН</w:t>
      </w:r>
    </w:p>
    <w:p w14:paraId="16BBD7E7" w14:textId="77777777" w:rsidR="008C5B96" w:rsidRPr="00891C17" w:rsidRDefault="008C5B96" w:rsidP="008C5B96">
      <w:pPr>
        <w:pStyle w:val="ac"/>
        <w:ind w:left="360"/>
        <w:jc w:val="both"/>
      </w:pPr>
    </w:p>
    <w:p w14:paraId="3F567529" w14:textId="77777777" w:rsidR="008C5B96" w:rsidRPr="00BF7A88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BF7A88">
        <w:t>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2D9813B" w14:textId="77777777" w:rsidR="008C5B96" w:rsidRPr="00BF7A88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BF7A88">
        <w:rPr>
          <w:bCs/>
        </w:rPr>
        <w:t xml:space="preserve">Споры и разногласия, возникающие между Сторонами по настоящему Договору или </w:t>
      </w:r>
      <w:r w:rsidRPr="00BF7A88">
        <w:rPr>
          <w:bCs/>
        </w:rPr>
        <w:br/>
        <w:t xml:space="preserve">в связи с ним, подлежат рассмотрению в Арбитражном суде города Санкт-Петербурга </w:t>
      </w:r>
      <w:r w:rsidRPr="00BF7A88">
        <w:rPr>
          <w:bCs/>
        </w:rPr>
        <w:br/>
        <w:t>и Ленинградской области.</w:t>
      </w:r>
    </w:p>
    <w:p w14:paraId="1D3F9E62" w14:textId="77777777" w:rsidR="008C5B96" w:rsidRPr="00F4207D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F4207D">
        <w:t>При ненадлежащем исполнении Поставщиком обязательств по настоящему Договору, выразившемся в ненадлежащем качестве Товара, Поставщик выплачивает Заказчику неу</w:t>
      </w:r>
      <w:r>
        <w:t>стойку в виде штрафа в размере 3</w:t>
      </w:r>
      <w:r w:rsidRPr="00F4207D">
        <w:t xml:space="preserve"> % (</w:t>
      </w:r>
      <w:r>
        <w:t>трех</w:t>
      </w:r>
      <w:r w:rsidRPr="00F4207D">
        <w:t xml:space="preserve"> процентов) от цены Договора, при этом передача качественных Лицензий производится </w:t>
      </w:r>
      <w:r>
        <w:t>Поставщиком</w:t>
      </w:r>
      <w:r w:rsidRPr="00F4207D">
        <w:t xml:space="preserve"> за свой счет в сроки, указанные в </w:t>
      </w:r>
      <w:r w:rsidRPr="004D7F6B">
        <w:t>Акт</w:t>
      </w:r>
      <w:r>
        <w:t>е</w:t>
      </w:r>
      <w:r w:rsidRPr="004D7F6B">
        <w:t xml:space="preserve"> </w:t>
      </w:r>
      <w:r w:rsidRPr="00F109B6">
        <w:t>по форме ТОРГ-2</w:t>
      </w:r>
      <w:r w:rsidRPr="00F4207D">
        <w:t>.</w:t>
      </w:r>
    </w:p>
    <w:p w14:paraId="2CABE973" w14:textId="77777777" w:rsidR="008C5B96" w:rsidRPr="00F4207D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F4207D">
        <w:t>За каждый день просрочки исполнения Поставщиком обязательств, предусмотренных настоящим Договором, начисляется пеня, которая устанавливается в размере 0,1 % (одной десятой процента) от цены Договора за каждый день просрочки.</w:t>
      </w:r>
    </w:p>
    <w:p w14:paraId="5A279E11" w14:textId="77777777" w:rsidR="008C5B96" w:rsidRPr="00F4207D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F4207D">
        <w:t>Указанная в настоящем разделе неустойка взимается за каждое нарушение в отдельности.</w:t>
      </w:r>
    </w:p>
    <w:p w14:paraId="3CE7E258" w14:textId="77777777" w:rsidR="008C5B96" w:rsidRPr="00891C17" w:rsidRDefault="008C5B96" w:rsidP="008C5B96">
      <w:pPr>
        <w:pStyle w:val="ac"/>
        <w:ind w:left="792"/>
        <w:jc w:val="both"/>
      </w:pPr>
    </w:p>
    <w:p w14:paraId="26E32096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ДЕЙСТВИЕ НЕПРЕОДОЛИМОЙ СИЛЫ</w:t>
      </w:r>
    </w:p>
    <w:p w14:paraId="7265F36E" w14:textId="77777777" w:rsidR="008C5B96" w:rsidRPr="00891C17" w:rsidRDefault="008C5B96" w:rsidP="008C5B96">
      <w:pPr>
        <w:pStyle w:val="ac"/>
        <w:ind w:left="360"/>
        <w:jc w:val="both"/>
      </w:pPr>
    </w:p>
    <w:p w14:paraId="4C38B41A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contextualSpacing/>
        <w:jc w:val="both"/>
      </w:pPr>
      <w:r w:rsidRPr="00891C17">
        <w:t xml:space="preserve">Если поставка Товара или его оплата не производится или задерживается в связи со стихийными бедствиями, военными действиями, запретительными актами государственных органов, т.е. в связи с обстоятельствами непреодолимой силы, которые невозможно было предвидеть, то поставка </w:t>
      </w:r>
      <w:r>
        <w:t xml:space="preserve">или </w:t>
      </w:r>
      <w:r w:rsidRPr="00891C17">
        <w:t>оплата Товара продлевается на срок, устанавливаемый взаимной договоренностью Сторон, по истечении которого Стороны вправе расторгнуть Договор или отсрочить его исполнение до устранения форс-мажорных обстоятельств.</w:t>
      </w:r>
    </w:p>
    <w:p w14:paraId="36622E13" w14:textId="77777777" w:rsidR="008C5B96" w:rsidRPr="00891C17" w:rsidRDefault="008C5B96" w:rsidP="008C5B96">
      <w:pPr>
        <w:pStyle w:val="ac"/>
        <w:ind w:left="792"/>
        <w:jc w:val="both"/>
      </w:pPr>
    </w:p>
    <w:p w14:paraId="6F8E6691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ПОРЯДОК УРЕГУЛИРОВАНИЯ СПОРОВ</w:t>
      </w:r>
    </w:p>
    <w:p w14:paraId="4501B672" w14:textId="77777777" w:rsidR="008C5B96" w:rsidRPr="00891C17" w:rsidRDefault="008C5B96" w:rsidP="008C5B96">
      <w:pPr>
        <w:pStyle w:val="ac"/>
        <w:ind w:left="360"/>
        <w:jc w:val="both"/>
      </w:pPr>
    </w:p>
    <w:p w14:paraId="6DC1114C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ind w:hanging="508"/>
        <w:contextualSpacing/>
        <w:jc w:val="both"/>
      </w:pPr>
      <w:r w:rsidRPr="00891C17">
        <w:t>Все споры и разногласия, которые могут возникнуть между Сторонами, будет разрешаться путем переговоров.</w:t>
      </w:r>
    </w:p>
    <w:p w14:paraId="22C1814E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ind w:hanging="508"/>
        <w:contextualSpacing/>
        <w:jc w:val="both"/>
      </w:pPr>
      <w:r w:rsidRPr="00891C17">
        <w:t>Претензионный порядок урегулирования споров для Сторон является обязательным. Ответ на поступившую претензию должен быть дан Стороной, ее получившей, в течение 10 дней с момента получения претензии.</w:t>
      </w:r>
    </w:p>
    <w:p w14:paraId="748A4800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ind w:hanging="508"/>
        <w:contextualSpacing/>
        <w:jc w:val="both"/>
      </w:pPr>
      <w:r w:rsidRPr="00891C17">
        <w:t>В случае невозможности разрешения споров путем переговоров Сторо</w:t>
      </w:r>
      <w:r>
        <w:t>н</w:t>
      </w:r>
      <w:r w:rsidRPr="00891C17">
        <w:t>ы передают их на рассмотрение в Арбитражный суд Санкт-Петербурга и Ленинградской области.</w:t>
      </w:r>
    </w:p>
    <w:p w14:paraId="77F930D1" w14:textId="77777777" w:rsidR="008C5B96" w:rsidRPr="00891C17" w:rsidRDefault="008C5B96" w:rsidP="008C5B96">
      <w:pPr>
        <w:pStyle w:val="ac"/>
        <w:ind w:left="792"/>
        <w:jc w:val="both"/>
      </w:pPr>
    </w:p>
    <w:p w14:paraId="2DD2B5D7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СРОК ДЕЙСТВИЯ ДОГОВОРА</w:t>
      </w:r>
    </w:p>
    <w:p w14:paraId="0796D2F3" w14:textId="77777777" w:rsidR="008C5B96" w:rsidRPr="00891C17" w:rsidRDefault="008C5B96" w:rsidP="008C5B96">
      <w:pPr>
        <w:pStyle w:val="ac"/>
        <w:ind w:left="360"/>
        <w:jc w:val="both"/>
      </w:pPr>
    </w:p>
    <w:p w14:paraId="40275F96" w14:textId="77777777" w:rsidR="008C5B96" w:rsidRPr="00891C17" w:rsidRDefault="008C5B96" w:rsidP="008C5B96">
      <w:pPr>
        <w:pStyle w:val="ac"/>
        <w:numPr>
          <w:ilvl w:val="1"/>
          <w:numId w:val="17"/>
        </w:numPr>
        <w:spacing w:after="200" w:line="276" w:lineRule="auto"/>
        <w:ind w:hanging="508"/>
        <w:contextualSpacing/>
        <w:jc w:val="both"/>
      </w:pPr>
      <w:r w:rsidRPr="00891C17">
        <w:t xml:space="preserve">Настоящий Договор </w:t>
      </w:r>
      <w:r w:rsidRPr="004C6C94">
        <w:t>в силу с момента подпи</w:t>
      </w:r>
      <w:r>
        <w:t xml:space="preserve">сания и действует </w:t>
      </w:r>
      <w:r w:rsidRPr="00F3309E">
        <w:t>до 31.03.2016</w:t>
      </w:r>
      <w:r w:rsidRPr="00891C17">
        <w:t>.</w:t>
      </w:r>
    </w:p>
    <w:p w14:paraId="418AD6E2" w14:textId="77777777" w:rsidR="008C5B96" w:rsidRPr="00891C17" w:rsidRDefault="008C5B96" w:rsidP="008C5B96">
      <w:pPr>
        <w:pStyle w:val="ac"/>
        <w:ind w:left="792"/>
        <w:jc w:val="both"/>
      </w:pPr>
    </w:p>
    <w:p w14:paraId="06626A55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ИЗМЕНЕНИЕ И РАСТОРЖЕНИЕ ДОГОВОРА</w:t>
      </w:r>
    </w:p>
    <w:p w14:paraId="0895E446" w14:textId="77777777" w:rsidR="008C5B96" w:rsidRPr="00891C17" w:rsidRDefault="008C5B96" w:rsidP="008C5B96">
      <w:pPr>
        <w:pStyle w:val="ac"/>
        <w:ind w:left="360"/>
        <w:jc w:val="both"/>
      </w:pPr>
    </w:p>
    <w:p w14:paraId="7962F70A" w14:textId="77777777" w:rsidR="008C5B96" w:rsidRPr="00891C17" w:rsidRDefault="008C5B96" w:rsidP="00A00FB3">
      <w:pPr>
        <w:pStyle w:val="ac"/>
        <w:numPr>
          <w:ilvl w:val="1"/>
          <w:numId w:val="17"/>
        </w:numPr>
        <w:spacing w:after="200" w:line="276" w:lineRule="auto"/>
        <w:ind w:left="851" w:hanging="633"/>
        <w:contextualSpacing/>
        <w:jc w:val="both"/>
      </w:pPr>
      <w:r w:rsidRPr="00891C17">
        <w:t>Все изменения и дополнения к настоящему договору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Договора.</w:t>
      </w:r>
    </w:p>
    <w:p w14:paraId="64AC41E0" w14:textId="77777777" w:rsidR="008C5B96" w:rsidRPr="00891C17" w:rsidRDefault="008C5B96" w:rsidP="00A00FB3">
      <w:pPr>
        <w:pStyle w:val="ac"/>
        <w:numPr>
          <w:ilvl w:val="1"/>
          <w:numId w:val="17"/>
        </w:numPr>
        <w:spacing w:after="200" w:line="276" w:lineRule="auto"/>
        <w:ind w:left="851" w:hanging="633"/>
        <w:contextualSpacing/>
        <w:jc w:val="both"/>
      </w:pPr>
      <w:r w:rsidRPr="00891C17">
        <w:t xml:space="preserve">При намерении любой Стороны досрочно расторгнуть Договор в одностороннем порядке, она обязана уведомить другую Сторону не позднее, чем за </w:t>
      </w:r>
      <w:r>
        <w:t>1</w:t>
      </w:r>
      <w:r w:rsidRPr="00891C17">
        <w:t>0 дней до расторжения Договора, выполнив за это время все текущие обстоятельства (расчеты) по настоящему Договору.</w:t>
      </w:r>
    </w:p>
    <w:p w14:paraId="3F682955" w14:textId="77777777" w:rsidR="008C5B96" w:rsidRPr="00891C17" w:rsidRDefault="008C5B96" w:rsidP="008C5B96">
      <w:pPr>
        <w:pStyle w:val="ac"/>
        <w:ind w:left="792"/>
        <w:jc w:val="both"/>
      </w:pPr>
    </w:p>
    <w:p w14:paraId="1A067E7E" w14:textId="77777777" w:rsidR="008C5B96" w:rsidRPr="00891C17" w:rsidRDefault="008C5B96" w:rsidP="008C5B96">
      <w:pPr>
        <w:pStyle w:val="ac"/>
        <w:numPr>
          <w:ilvl w:val="0"/>
          <w:numId w:val="17"/>
        </w:numPr>
        <w:spacing w:after="200" w:line="276" w:lineRule="auto"/>
        <w:contextualSpacing/>
        <w:jc w:val="center"/>
        <w:rPr>
          <w:b/>
        </w:rPr>
      </w:pPr>
      <w:r w:rsidRPr="00891C17">
        <w:rPr>
          <w:b/>
        </w:rPr>
        <w:t>АДРЕСА И БАНКОВСКИЕ РЕКВИЗИТЫ СТОРОН</w:t>
      </w:r>
    </w:p>
    <w:p w14:paraId="062F6EBC" w14:textId="77777777" w:rsidR="008C5B96" w:rsidRPr="00891C17" w:rsidRDefault="008C5B96" w:rsidP="008C5B96">
      <w:pPr>
        <w:pStyle w:val="ac"/>
        <w:ind w:left="360"/>
        <w:jc w:val="both"/>
        <w:rPr>
          <w:b/>
        </w:rPr>
      </w:pPr>
    </w:p>
    <w:tbl>
      <w:tblPr>
        <w:tblStyle w:val="aff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485"/>
      </w:tblGrid>
      <w:tr w:rsidR="008C5B96" w:rsidRPr="00891C17" w14:paraId="25158C6C" w14:textId="77777777" w:rsidTr="00A00FB3">
        <w:tc>
          <w:tcPr>
            <w:tcW w:w="4819" w:type="dxa"/>
            <w:vAlign w:val="center"/>
          </w:tcPr>
          <w:p w14:paraId="64B7D64C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b/>
              </w:rPr>
            </w:pPr>
            <w:r w:rsidRPr="00CA4BA7">
              <w:rPr>
                <w:b/>
              </w:rPr>
              <w:t>Заказчик</w:t>
            </w:r>
          </w:p>
          <w:p w14:paraId="7BA4FDB1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b/>
              </w:rPr>
            </w:pPr>
          </w:p>
          <w:p w14:paraId="03A57893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b/>
              </w:rPr>
            </w:pPr>
            <w:r w:rsidRPr="00CA4BA7">
              <w:rPr>
                <w:rStyle w:val="afff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485" w:type="dxa"/>
            <w:vAlign w:val="center"/>
          </w:tcPr>
          <w:p w14:paraId="7E0F49E2" w14:textId="77777777" w:rsidR="008C5B96" w:rsidRDefault="008C5B96" w:rsidP="00A00FB3">
            <w:pPr>
              <w:pStyle w:val="ac"/>
              <w:ind w:left="0"/>
              <w:rPr>
                <w:b/>
              </w:rPr>
            </w:pPr>
            <w:r>
              <w:rPr>
                <w:b/>
              </w:rPr>
              <w:t>Поставщик</w:t>
            </w:r>
          </w:p>
          <w:p w14:paraId="2B9262EE" w14:textId="77777777" w:rsidR="008C5B96" w:rsidRDefault="008C5B96" w:rsidP="00A00FB3">
            <w:pPr>
              <w:pStyle w:val="ac"/>
              <w:ind w:left="0"/>
              <w:rPr>
                <w:b/>
              </w:rPr>
            </w:pPr>
          </w:p>
          <w:p w14:paraId="29EA19CE" w14:textId="77777777" w:rsidR="008C5B96" w:rsidRDefault="008C5B96" w:rsidP="00A00FB3">
            <w:pPr>
              <w:pStyle w:val="ac"/>
              <w:ind w:left="0"/>
              <w:rPr>
                <w:b/>
              </w:rPr>
            </w:pPr>
          </w:p>
          <w:p w14:paraId="14ECC968" w14:textId="77777777" w:rsidR="008C5B96" w:rsidRDefault="008C5B96" w:rsidP="00A00FB3">
            <w:pPr>
              <w:pStyle w:val="ac"/>
              <w:ind w:left="0"/>
              <w:rPr>
                <w:b/>
              </w:rPr>
            </w:pPr>
          </w:p>
          <w:p w14:paraId="5AF75EE4" w14:textId="77777777" w:rsidR="008C5B96" w:rsidRDefault="008C5B96" w:rsidP="00A00FB3">
            <w:pPr>
              <w:pStyle w:val="ac"/>
              <w:ind w:left="0"/>
              <w:rPr>
                <w:b/>
              </w:rPr>
            </w:pPr>
          </w:p>
          <w:p w14:paraId="5F002EF0" w14:textId="77777777" w:rsidR="008C5B96" w:rsidRPr="00891C17" w:rsidRDefault="008C5B96" w:rsidP="00A00FB3">
            <w:pPr>
              <w:pStyle w:val="ac"/>
              <w:ind w:left="0"/>
              <w:rPr>
                <w:b/>
              </w:rPr>
            </w:pPr>
          </w:p>
        </w:tc>
      </w:tr>
      <w:tr w:rsidR="008C5B96" w:rsidRPr="00891C17" w14:paraId="4E753EC8" w14:textId="77777777" w:rsidTr="00A00FB3">
        <w:tc>
          <w:tcPr>
            <w:tcW w:w="4819" w:type="dxa"/>
            <w:vAlign w:val="center"/>
          </w:tcPr>
          <w:p w14:paraId="46B8DFE7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  <w:u w:val="single"/>
              </w:rPr>
              <w:t>Юридический адрес</w:t>
            </w:r>
            <w:r w:rsidRPr="00CA4BA7">
              <w:rPr>
                <w:rStyle w:val="afffa"/>
                <w:b w:val="0"/>
              </w:rPr>
              <w:t>:</w:t>
            </w:r>
          </w:p>
          <w:p w14:paraId="3D728480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</w:rPr>
              <w:t xml:space="preserve">191023, Санкт-Петербург, </w:t>
            </w:r>
          </w:p>
          <w:p w14:paraId="6D51E555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</w:rPr>
              <w:t>пл. Островского, д. 11</w:t>
            </w:r>
          </w:p>
          <w:p w14:paraId="79D7EEFA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  <w:u w:val="single"/>
              </w:rPr>
              <w:t>Почтовый адрес</w:t>
            </w:r>
            <w:r w:rsidRPr="00CA4BA7">
              <w:rPr>
                <w:rStyle w:val="afffa"/>
                <w:b w:val="0"/>
              </w:rPr>
              <w:t>:</w:t>
            </w:r>
          </w:p>
          <w:p w14:paraId="6BF7EBD2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</w:rPr>
              <w:t xml:space="preserve">194044, Санкт-Петербург, ул. Тобольская, </w:t>
            </w:r>
          </w:p>
          <w:p w14:paraId="211ED2FF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</w:rPr>
              <w:t>д. 6</w:t>
            </w:r>
          </w:p>
          <w:p w14:paraId="36915648" w14:textId="77777777" w:rsidR="008C5B96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 w:rsidRPr="00CA4BA7">
              <w:rPr>
                <w:rStyle w:val="afffa"/>
                <w:b w:val="0"/>
              </w:rPr>
              <w:t>ИНН 7840290890</w:t>
            </w:r>
            <w:r>
              <w:rPr>
                <w:rStyle w:val="afffa"/>
                <w:b w:val="0"/>
              </w:rPr>
              <w:t xml:space="preserve"> / КПП </w:t>
            </w:r>
            <w:r w:rsidRPr="00CA4BA7">
              <w:rPr>
                <w:rStyle w:val="afffa"/>
                <w:b w:val="0"/>
              </w:rPr>
              <w:t>784001001</w:t>
            </w:r>
          </w:p>
          <w:p w14:paraId="00A7D33D" w14:textId="77777777" w:rsidR="008C5B96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 xml:space="preserve">р/с </w:t>
            </w:r>
            <w:r w:rsidRPr="00CA4BA7">
              <w:rPr>
                <w:rStyle w:val="afffa"/>
                <w:b w:val="0"/>
              </w:rPr>
              <w:t>40701810500470904887</w:t>
            </w:r>
            <w:r>
              <w:rPr>
                <w:rStyle w:val="afffa"/>
                <w:b w:val="0"/>
              </w:rPr>
              <w:t xml:space="preserve"> </w:t>
            </w:r>
          </w:p>
          <w:p w14:paraId="415F7EC9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в С</w:t>
            </w:r>
            <w:r w:rsidRPr="00CA4BA7">
              <w:rPr>
                <w:rStyle w:val="afffa"/>
                <w:b w:val="0"/>
              </w:rPr>
              <w:t>анкт-</w:t>
            </w:r>
            <w:r>
              <w:rPr>
                <w:rStyle w:val="afffa"/>
                <w:b w:val="0"/>
              </w:rPr>
              <w:t>П</w:t>
            </w:r>
            <w:r w:rsidRPr="00CA4BA7">
              <w:rPr>
                <w:rStyle w:val="afffa"/>
                <w:b w:val="0"/>
              </w:rPr>
              <w:t xml:space="preserve">етербургский филиал </w:t>
            </w:r>
            <w:r>
              <w:rPr>
                <w:rStyle w:val="afffa"/>
                <w:b w:val="0"/>
              </w:rPr>
              <w:t>ОАО «Б</w:t>
            </w:r>
            <w:r w:rsidRPr="00CA4BA7">
              <w:rPr>
                <w:rStyle w:val="afffa"/>
                <w:b w:val="0"/>
              </w:rPr>
              <w:t xml:space="preserve">анк </w:t>
            </w:r>
            <w:r>
              <w:rPr>
                <w:rStyle w:val="afffa"/>
                <w:b w:val="0"/>
              </w:rPr>
              <w:t>М</w:t>
            </w:r>
            <w:r w:rsidRPr="00CA4BA7">
              <w:rPr>
                <w:rStyle w:val="afffa"/>
                <w:b w:val="0"/>
              </w:rPr>
              <w:t>осквы</w:t>
            </w:r>
            <w:r>
              <w:rPr>
                <w:rStyle w:val="afffa"/>
                <w:b w:val="0"/>
              </w:rPr>
              <w:t>»</w:t>
            </w:r>
            <w:r w:rsidRPr="00CA4BA7">
              <w:rPr>
                <w:rStyle w:val="afffa"/>
                <w:b w:val="0"/>
              </w:rPr>
              <w:t xml:space="preserve"> г. Санкт-Петербург</w:t>
            </w:r>
          </w:p>
          <w:p w14:paraId="078FC4A2" w14:textId="77777777" w:rsidR="008C5B96" w:rsidRDefault="008C5B96" w:rsidP="008C5B96">
            <w:pPr>
              <w:pStyle w:val="ac"/>
              <w:ind w:left="322" w:firstLine="0"/>
              <w:jc w:val="left"/>
              <w:rPr>
                <w:rStyle w:val="afffa"/>
                <w:b w:val="0"/>
              </w:rPr>
            </w:pPr>
            <w:proofErr w:type="spellStart"/>
            <w:r w:rsidRPr="00CA4BA7">
              <w:rPr>
                <w:rStyle w:val="afffa"/>
                <w:b w:val="0"/>
              </w:rPr>
              <w:t>кор</w:t>
            </w:r>
            <w:proofErr w:type="spellEnd"/>
            <w:r w:rsidRPr="00CA4BA7">
              <w:rPr>
                <w:rStyle w:val="afffa"/>
                <w:b w:val="0"/>
              </w:rPr>
              <w:t>/с 30101810600000000799</w:t>
            </w:r>
          </w:p>
          <w:p w14:paraId="3177311A" w14:textId="77777777" w:rsidR="008C5B96" w:rsidRPr="00CA4BA7" w:rsidRDefault="008C5B96" w:rsidP="008C5B96">
            <w:pPr>
              <w:pStyle w:val="ac"/>
              <w:ind w:left="322" w:firstLine="0"/>
              <w:jc w:val="left"/>
              <w:rPr>
                <w:b/>
              </w:rPr>
            </w:pPr>
            <w:r>
              <w:rPr>
                <w:rStyle w:val="afffa"/>
                <w:b w:val="0"/>
              </w:rPr>
              <w:t xml:space="preserve">БИК </w:t>
            </w:r>
            <w:r w:rsidRPr="00CA4BA7">
              <w:rPr>
                <w:rStyle w:val="afffa"/>
                <w:b w:val="0"/>
              </w:rPr>
              <w:t>044030799</w:t>
            </w:r>
          </w:p>
        </w:tc>
        <w:tc>
          <w:tcPr>
            <w:tcW w:w="4485" w:type="dxa"/>
            <w:vAlign w:val="center"/>
          </w:tcPr>
          <w:p w14:paraId="44A37967" w14:textId="77777777" w:rsidR="008C5B96" w:rsidRPr="00891C17" w:rsidRDefault="008C5B96" w:rsidP="00A00FB3">
            <w:pPr>
              <w:pStyle w:val="ac"/>
              <w:ind w:left="0"/>
              <w:rPr>
                <w:b/>
              </w:rPr>
            </w:pPr>
          </w:p>
        </w:tc>
      </w:tr>
      <w:tr w:rsidR="008C5B96" w:rsidRPr="00891C17" w14:paraId="7697344F" w14:textId="77777777" w:rsidTr="00A00FB3">
        <w:tc>
          <w:tcPr>
            <w:tcW w:w="4819" w:type="dxa"/>
          </w:tcPr>
          <w:p w14:paraId="02F65ABF" w14:textId="77777777" w:rsidR="008C5B96" w:rsidRPr="00CA4BA7" w:rsidRDefault="008C5B96" w:rsidP="008C5B96">
            <w:pPr>
              <w:ind w:left="322" w:firstLine="0"/>
              <w:jc w:val="left"/>
            </w:pPr>
            <w:r w:rsidRPr="00CA4BA7">
              <w:t>Генеральный директор</w:t>
            </w:r>
          </w:p>
        </w:tc>
        <w:tc>
          <w:tcPr>
            <w:tcW w:w="4485" w:type="dxa"/>
          </w:tcPr>
          <w:p w14:paraId="40040DEE" w14:textId="77777777" w:rsidR="008C5B96" w:rsidRPr="00891C17" w:rsidRDefault="008C5B96" w:rsidP="00A00FB3">
            <w:pPr>
              <w:pStyle w:val="ac"/>
              <w:ind w:left="0"/>
            </w:pPr>
            <w:r>
              <w:t>____________________</w:t>
            </w:r>
          </w:p>
        </w:tc>
      </w:tr>
      <w:tr w:rsidR="008C5B96" w:rsidRPr="00891C17" w14:paraId="75F97B00" w14:textId="77777777" w:rsidTr="00A00FB3">
        <w:tc>
          <w:tcPr>
            <w:tcW w:w="4819" w:type="dxa"/>
          </w:tcPr>
          <w:p w14:paraId="21BEAB2B" w14:textId="77777777" w:rsidR="008C5B96" w:rsidRPr="00CA4BA7" w:rsidRDefault="008C5B96" w:rsidP="00A00FB3"/>
          <w:p w14:paraId="2AB95CD3" w14:textId="1F99A11A" w:rsidR="008C5B96" w:rsidRPr="00CA4BA7" w:rsidRDefault="008C5B96" w:rsidP="008C5B96">
            <w:pPr>
              <w:ind w:left="322" w:firstLine="0"/>
            </w:pPr>
            <w:r>
              <w:t>__________________</w:t>
            </w:r>
            <w:r w:rsidRPr="00CA4BA7">
              <w:t>/</w:t>
            </w:r>
            <w:proofErr w:type="spellStart"/>
            <w:r w:rsidRPr="00CA4BA7">
              <w:t>Шабуров</w:t>
            </w:r>
            <w:proofErr w:type="spellEnd"/>
            <w:r w:rsidRPr="00CA4BA7">
              <w:t xml:space="preserve"> Д.Е./</w:t>
            </w:r>
          </w:p>
        </w:tc>
        <w:tc>
          <w:tcPr>
            <w:tcW w:w="4485" w:type="dxa"/>
          </w:tcPr>
          <w:p w14:paraId="242ADA14" w14:textId="77777777" w:rsidR="008C5B96" w:rsidRPr="00891C17" w:rsidRDefault="008C5B96" w:rsidP="00A00FB3"/>
          <w:p w14:paraId="1AFCF96D" w14:textId="43493921" w:rsidR="008C5B96" w:rsidRPr="00891C17" w:rsidRDefault="008C5B96" w:rsidP="00A00FB3">
            <w:r>
              <w:t>________________</w:t>
            </w:r>
            <w:r w:rsidRPr="00891C17">
              <w:t>_/</w:t>
            </w:r>
            <w:r>
              <w:t xml:space="preserve">                         </w:t>
            </w:r>
            <w:r w:rsidRPr="00891C17">
              <w:t>/</w:t>
            </w:r>
          </w:p>
        </w:tc>
      </w:tr>
    </w:tbl>
    <w:p w14:paraId="7EF095DF" w14:textId="77777777" w:rsidR="008C5B96" w:rsidRDefault="008C5B96" w:rsidP="008C5B96">
      <w:pPr>
        <w:pStyle w:val="ac"/>
        <w:ind w:left="142"/>
        <w:jc w:val="both"/>
      </w:pPr>
    </w:p>
    <w:p w14:paraId="6EB29B59" w14:textId="77777777" w:rsidR="008C5B96" w:rsidRDefault="008C5B96" w:rsidP="008C5B96">
      <w:r>
        <w:br w:type="page"/>
      </w:r>
    </w:p>
    <w:p w14:paraId="54FE919A" w14:textId="77777777" w:rsidR="008C5B96" w:rsidRDefault="008C5B96" w:rsidP="008C5B96">
      <w:pPr>
        <w:pStyle w:val="ac"/>
        <w:ind w:left="142"/>
        <w:jc w:val="right"/>
      </w:pPr>
      <w:r>
        <w:lastRenderedPageBreak/>
        <w:t xml:space="preserve">Приложение №1 </w:t>
      </w:r>
    </w:p>
    <w:p w14:paraId="4524ACEB" w14:textId="77777777" w:rsidR="008C5B96" w:rsidRPr="00F3309E" w:rsidRDefault="008C5B96" w:rsidP="008C5B96">
      <w:pPr>
        <w:pStyle w:val="ac"/>
        <w:ind w:left="142"/>
        <w:jc w:val="right"/>
      </w:pPr>
      <w:r>
        <w:t xml:space="preserve">к </w:t>
      </w:r>
      <w:r w:rsidRPr="00F3309E">
        <w:t>Договору № от _</w:t>
      </w:r>
      <w:proofErr w:type="gramStart"/>
      <w:r w:rsidRPr="00F3309E">
        <w:t>_._</w:t>
      </w:r>
      <w:proofErr w:type="gramEnd"/>
      <w:r w:rsidRPr="00F3309E">
        <w:t>_.____. г.</w:t>
      </w:r>
    </w:p>
    <w:p w14:paraId="2B0A8365" w14:textId="77777777" w:rsidR="008C5B96" w:rsidRPr="00F3309E" w:rsidRDefault="008C5B96" w:rsidP="008C5B96">
      <w:pPr>
        <w:pStyle w:val="ac"/>
        <w:ind w:left="142"/>
        <w:jc w:val="right"/>
      </w:pPr>
    </w:p>
    <w:p w14:paraId="4D5F933B" w14:textId="77777777" w:rsidR="008C5B96" w:rsidRPr="00F3309E" w:rsidRDefault="008C5B96" w:rsidP="008C5B96">
      <w:pPr>
        <w:pStyle w:val="ac"/>
        <w:ind w:left="142"/>
        <w:jc w:val="center"/>
        <w:rPr>
          <w:b/>
        </w:rPr>
      </w:pPr>
      <w:r w:rsidRPr="00F3309E">
        <w:rPr>
          <w:b/>
        </w:rPr>
        <w:t>Спецификация</w:t>
      </w:r>
    </w:p>
    <w:tbl>
      <w:tblPr>
        <w:tblW w:w="9604" w:type="dxa"/>
        <w:tblInd w:w="118" w:type="dxa"/>
        <w:tblLook w:val="04A0" w:firstRow="1" w:lastRow="0" w:firstColumn="1" w:lastColumn="0" w:noHBand="0" w:noVBand="1"/>
      </w:tblPr>
      <w:tblGrid>
        <w:gridCol w:w="720"/>
        <w:gridCol w:w="7464"/>
        <w:gridCol w:w="1499"/>
      </w:tblGrid>
      <w:tr w:rsidR="008C5B96" w:rsidRPr="00F3309E" w14:paraId="5C065E5C" w14:textId="77777777" w:rsidTr="00A00FB3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01A98" w14:textId="77777777" w:rsidR="008C5B96" w:rsidRPr="00F3309E" w:rsidRDefault="008C5B96" w:rsidP="00A00FB3">
            <w:pPr>
              <w:jc w:val="center"/>
              <w:rPr>
                <w:b/>
                <w:color w:val="000000"/>
              </w:rPr>
            </w:pPr>
            <w:r w:rsidRPr="00F3309E">
              <w:rPr>
                <w:b/>
                <w:color w:val="000000"/>
              </w:rPr>
              <w:t>№ п/п</w:t>
            </w:r>
          </w:p>
        </w:tc>
        <w:tc>
          <w:tcPr>
            <w:tcW w:w="7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2318" w14:textId="77777777" w:rsidR="008C5B96" w:rsidRPr="00F3309E" w:rsidRDefault="008C5B96" w:rsidP="00A00FB3">
            <w:pPr>
              <w:jc w:val="center"/>
              <w:rPr>
                <w:b/>
                <w:color w:val="000000"/>
              </w:rPr>
            </w:pPr>
            <w:r w:rsidRPr="00F3309E">
              <w:rPr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1C71" w14:textId="77777777" w:rsidR="008C5B96" w:rsidRPr="00F3309E" w:rsidRDefault="008C5B96" w:rsidP="00A00FB3">
            <w:pPr>
              <w:jc w:val="center"/>
              <w:rPr>
                <w:b/>
                <w:color w:val="000000"/>
              </w:rPr>
            </w:pPr>
            <w:r w:rsidRPr="00F3309E">
              <w:rPr>
                <w:b/>
                <w:color w:val="000000"/>
              </w:rPr>
              <w:t>Количество</w:t>
            </w:r>
          </w:p>
          <w:p w14:paraId="1A341B41" w14:textId="77777777" w:rsidR="008C5B96" w:rsidRPr="00F3309E" w:rsidRDefault="008C5B96" w:rsidP="00A00FB3">
            <w:pPr>
              <w:jc w:val="center"/>
              <w:rPr>
                <w:b/>
                <w:color w:val="000000"/>
              </w:rPr>
            </w:pPr>
            <w:proofErr w:type="spellStart"/>
            <w:r w:rsidRPr="00F3309E">
              <w:rPr>
                <w:b/>
                <w:color w:val="000000"/>
              </w:rPr>
              <w:t>шт</w:t>
            </w:r>
            <w:proofErr w:type="spellEnd"/>
          </w:p>
        </w:tc>
      </w:tr>
      <w:tr w:rsidR="008C5B96" w:rsidRPr="00F3309E" w14:paraId="716EA37E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CFC7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F5C2" w14:textId="77777777" w:rsidR="008C5B96" w:rsidRPr="00F3309E" w:rsidRDefault="008C5B96" w:rsidP="00A00FB3">
            <w:pPr>
              <w:rPr>
                <w:color w:val="000000"/>
                <w:lang w:val="en-US"/>
              </w:rPr>
            </w:pPr>
            <w:r w:rsidRPr="00F3309E">
              <w:rPr>
                <w:color w:val="000000"/>
                <w:lang w:val="en-US"/>
              </w:rPr>
              <w:t xml:space="preserve">Kaspersky Endpoint Security </w:t>
            </w:r>
            <w:r w:rsidRPr="00F3309E">
              <w:rPr>
                <w:color w:val="000000"/>
              </w:rPr>
              <w:t>для</w:t>
            </w:r>
            <w:r w:rsidRPr="00F3309E">
              <w:rPr>
                <w:color w:val="000000"/>
                <w:lang w:val="en-US"/>
              </w:rPr>
              <w:t xml:space="preserve"> </w:t>
            </w:r>
            <w:r w:rsidRPr="00F3309E">
              <w:rPr>
                <w:color w:val="000000"/>
              </w:rPr>
              <w:t>бизнеса</w:t>
            </w:r>
            <w:r w:rsidRPr="00F3309E">
              <w:rPr>
                <w:color w:val="000000"/>
                <w:lang w:val="en-US"/>
              </w:rPr>
              <w:t>, 1 year Base License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060B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390</w:t>
            </w:r>
          </w:p>
        </w:tc>
      </w:tr>
      <w:tr w:rsidR="008C5B96" w:rsidRPr="00F3309E" w14:paraId="66AD3B7C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0E43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F2FD" w14:textId="77777777" w:rsidR="008C5B96" w:rsidRPr="00F3309E" w:rsidRDefault="008C5B96" w:rsidP="00A00FB3">
            <w:pPr>
              <w:rPr>
                <w:color w:val="000000"/>
                <w:lang w:val="en-US"/>
              </w:rPr>
            </w:pPr>
            <w:proofErr w:type="spellStart"/>
            <w:r w:rsidRPr="00F3309E">
              <w:rPr>
                <w:color w:val="000000"/>
                <w:lang w:val="en-US"/>
              </w:rPr>
              <w:t>WinSvrCAL</w:t>
            </w:r>
            <w:proofErr w:type="spellEnd"/>
            <w:r w:rsidRPr="00F3309E">
              <w:rPr>
                <w:color w:val="000000"/>
                <w:lang w:val="en-US"/>
              </w:rPr>
              <w:t xml:space="preserve"> 2012 SNGL OLP NL </w:t>
            </w:r>
            <w:proofErr w:type="spellStart"/>
            <w:r w:rsidRPr="00F3309E">
              <w:rPr>
                <w:color w:val="000000"/>
                <w:lang w:val="en-US"/>
              </w:rPr>
              <w:t>UsrCAL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94CD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190</w:t>
            </w:r>
          </w:p>
        </w:tc>
      </w:tr>
      <w:tr w:rsidR="008C5B96" w:rsidRPr="00F3309E" w14:paraId="5EA4C7E9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FB09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E4CD5" w14:textId="77777777" w:rsidR="008C5B96" w:rsidRPr="00F3309E" w:rsidRDefault="008C5B96" w:rsidP="00A00FB3">
            <w:pPr>
              <w:rPr>
                <w:color w:val="000000"/>
              </w:rPr>
            </w:pPr>
            <w:proofErr w:type="spellStart"/>
            <w:r w:rsidRPr="00F3309E">
              <w:rPr>
                <w:color w:val="000000"/>
              </w:rPr>
              <w:t>Project</w:t>
            </w:r>
            <w:proofErr w:type="spellEnd"/>
            <w:r w:rsidRPr="00F3309E">
              <w:rPr>
                <w:color w:val="000000"/>
              </w:rPr>
              <w:t xml:space="preserve"> 2016 SNGL OLP NL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4293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5</w:t>
            </w:r>
          </w:p>
        </w:tc>
      </w:tr>
      <w:tr w:rsidR="008C5B96" w:rsidRPr="00F3309E" w14:paraId="61CB10FC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0C8F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BEC4" w14:textId="77777777" w:rsidR="008C5B96" w:rsidRPr="00F3309E" w:rsidRDefault="008C5B96" w:rsidP="00A00FB3">
            <w:pPr>
              <w:rPr>
                <w:color w:val="000000"/>
              </w:rPr>
            </w:pPr>
            <w:proofErr w:type="spellStart"/>
            <w:r w:rsidRPr="00F3309E">
              <w:rPr>
                <w:color w:val="000000"/>
              </w:rPr>
              <w:t>VisioPro</w:t>
            </w:r>
            <w:proofErr w:type="spellEnd"/>
            <w:r w:rsidRPr="00F3309E">
              <w:rPr>
                <w:color w:val="000000"/>
              </w:rPr>
              <w:t xml:space="preserve"> 2016 SNGL OLP NL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1F93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5</w:t>
            </w:r>
          </w:p>
        </w:tc>
      </w:tr>
      <w:tr w:rsidR="008C5B96" w:rsidRPr="00F3309E" w14:paraId="7AA59081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7CE5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45DE" w14:textId="77777777" w:rsidR="008C5B96" w:rsidRPr="00F3309E" w:rsidRDefault="008C5B96" w:rsidP="00A00FB3">
            <w:pPr>
              <w:rPr>
                <w:color w:val="000000"/>
              </w:rPr>
            </w:pPr>
            <w:proofErr w:type="spellStart"/>
            <w:r w:rsidRPr="00F3309E">
              <w:rPr>
                <w:color w:val="000000"/>
              </w:rPr>
              <w:t>Famatech</w:t>
            </w:r>
            <w:proofErr w:type="spellEnd"/>
            <w:r w:rsidRPr="00F3309E">
              <w:rPr>
                <w:color w:val="000000"/>
              </w:rPr>
              <w:t xml:space="preserve"> </w:t>
            </w:r>
            <w:proofErr w:type="spellStart"/>
            <w:r w:rsidRPr="00F3309E">
              <w:rPr>
                <w:color w:val="000000"/>
              </w:rPr>
              <w:t>Remote</w:t>
            </w:r>
            <w:proofErr w:type="spellEnd"/>
            <w:r w:rsidRPr="00F3309E">
              <w:rPr>
                <w:color w:val="000000"/>
              </w:rPr>
              <w:t xml:space="preserve"> </w:t>
            </w:r>
            <w:proofErr w:type="spellStart"/>
            <w:r w:rsidRPr="00F3309E">
              <w:rPr>
                <w:color w:val="000000"/>
              </w:rPr>
              <w:t>Administrator</w:t>
            </w:r>
            <w:proofErr w:type="spellEnd"/>
            <w:r w:rsidRPr="00F3309E"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25F9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220</w:t>
            </w:r>
          </w:p>
        </w:tc>
      </w:tr>
      <w:tr w:rsidR="008C5B96" w:rsidRPr="00F3309E" w14:paraId="34975A64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96E8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0771" w14:textId="77777777" w:rsidR="008C5B96" w:rsidRPr="00F3309E" w:rsidRDefault="008C5B96" w:rsidP="00A00FB3">
            <w:pPr>
              <w:rPr>
                <w:color w:val="000000"/>
              </w:rPr>
            </w:pPr>
            <w:r w:rsidRPr="00F3309E">
              <w:rPr>
                <w:color w:val="000000"/>
              </w:rPr>
              <w:t xml:space="preserve">ABBYY </w:t>
            </w:r>
            <w:proofErr w:type="spellStart"/>
            <w:r w:rsidRPr="00F3309E">
              <w:rPr>
                <w:color w:val="000000"/>
              </w:rPr>
              <w:t>FineReader</w:t>
            </w:r>
            <w:proofErr w:type="spellEnd"/>
            <w:r w:rsidRPr="00F3309E">
              <w:rPr>
                <w:color w:val="000000"/>
              </w:rPr>
              <w:t xml:space="preserve"> 12 </w:t>
            </w:r>
            <w:proofErr w:type="spellStart"/>
            <w:r w:rsidRPr="00F3309E">
              <w:rPr>
                <w:color w:val="000000"/>
              </w:rPr>
              <w:t>Corporate</w:t>
            </w:r>
            <w:proofErr w:type="spellEnd"/>
            <w:r w:rsidRPr="00F3309E">
              <w:rPr>
                <w:color w:val="000000"/>
              </w:rPr>
              <w:t xml:space="preserve"> </w:t>
            </w:r>
            <w:proofErr w:type="spellStart"/>
            <w:r w:rsidRPr="00F3309E">
              <w:rPr>
                <w:color w:val="000000"/>
              </w:rPr>
              <w:t>Concurrent</w:t>
            </w:r>
            <w:proofErr w:type="spellEnd"/>
            <w:r w:rsidRPr="00F3309E">
              <w:rPr>
                <w:color w:val="000000"/>
              </w:rPr>
              <w:t xml:space="preserve"> (11-25)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46A0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11</w:t>
            </w:r>
          </w:p>
        </w:tc>
      </w:tr>
      <w:tr w:rsidR="008C5B96" w:rsidRPr="00F3309E" w14:paraId="3E8DCCA5" w14:textId="77777777" w:rsidTr="00A00FB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883E" w14:textId="77777777" w:rsidR="008C5B96" w:rsidRPr="00F3309E" w:rsidRDefault="008C5B96" w:rsidP="00A00FB3">
            <w:pPr>
              <w:jc w:val="center"/>
              <w:rPr>
                <w:color w:val="000000"/>
              </w:rPr>
            </w:pPr>
            <w:r w:rsidRPr="00F3309E">
              <w:rPr>
                <w:color w:val="000000"/>
              </w:rPr>
              <w:t>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8B2A" w14:textId="77777777" w:rsidR="008C5B96" w:rsidRPr="00F3309E" w:rsidRDefault="008C5B96" w:rsidP="00A00FB3">
            <w:pPr>
              <w:rPr>
                <w:color w:val="000000"/>
                <w:lang w:val="en-US"/>
              </w:rPr>
            </w:pPr>
            <w:r w:rsidRPr="00F3309E">
              <w:rPr>
                <w:color w:val="000000"/>
                <w:lang w:val="en-US"/>
              </w:rPr>
              <w:t>Acrobat Pro DC 2015 Russian, TLP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9F87" w14:textId="77777777" w:rsidR="008C5B96" w:rsidRPr="00F3309E" w:rsidRDefault="008C5B96" w:rsidP="00A00FB3">
            <w:pPr>
              <w:jc w:val="right"/>
              <w:rPr>
                <w:color w:val="000000"/>
              </w:rPr>
            </w:pPr>
            <w:r w:rsidRPr="00F3309E">
              <w:rPr>
                <w:color w:val="000000"/>
              </w:rPr>
              <w:t>10</w:t>
            </w:r>
          </w:p>
        </w:tc>
      </w:tr>
    </w:tbl>
    <w:p w14:paraId="60F09E2C" w14:textId="77777777" w:rsidR="008C5B96" w:rsidRPr="00F3309E" w:rsidRDefault="008C5B96" w:rsidP="008C5B96">
      <w:pPr>
        <w:rPr>
          <w:b/>
        </w:rPr>
      </w:pPr>
    </w:p>
    <w:p w14:paraId="09F0DBB9" w14:textId="77777777" w:rsidR="008C5B96" w:rsidRPr="00F3309E" w:rsidRDefault="008C5B96" w:rsidP="008C5B96">
      <w:pPr>
        <w:pStyle w:val="ac"/>
        <w:ind w:left="927"/>
        <w:rPr>
          <w:b/>
        </w:rPr>
      </w:pPr>
      <w:r w:rsidRPr="00F3309E">
        <w:rPr>
          <w:b/>
        </w:rPr>
        <w:t>Требования к программному обеспечению.</w:t>
      </w:r>
    </w:p>
    <w:p w14:paraId="782A0499" w14:textId="77777777" w:rsidR="008C5B96" w:rsidRPr="00F3309E" w:rsidRDefault="008C5B96" w:rsidP="008C5B96">
      <w:pPr>
        <w:rPr>
          <w:b/>
        </w:rPr>
      </w:pPr>
    </w:p>
    <w:p w14:paraId="7EFF4ADA" w14:textId="77777777" w:rsidR="008C5B96" w:rsidRPr="00F3309E" w:rsidRDefault="008C5B96" w:rsidP="008C5B96">
      <w:r w:rsidRPr="00F3309E">
        <w:t>Права на программы для ЭВМ должны быть предложены в соответствии с правилами лицензирования, установленными Правообладателем.</w:t>
      </w:r>
    </w:p>
    <w:p w14:paraId="22E79558" w14:textId="77777777" w:rsidR="008C5B96" w:rsidRPr="00F3309E" w:rsidRDefault="008C5B96" w:rsidP="008C5B96">
      <w:r w:rsidRPr="00F3309E">
        <w:t xml:space="preserve">Программы для ЭВМ </w:t>
      </w:r>
      <w:r w:rsidRPr="00F3309E">
        <w:rPr>
          <w:bCs/>
        </w:rPr>
        <w:t>должны сопровождаться всем комплексом стандартных услуг фирмы-производителя, осуществляемых ею в Российской Федерации. Условия технической поддержки поставляемого программного обеспечения должны соответствовать стандартным условиям, установленным производителями данного программного обеспечения</w:t>
      </w:r>
      <w:r w:rsidRPr="00F3309E">
        <w:t>.</w:t>
      </w:r>
    </w:p>
    <w:p w14:paraId="29590618" w14:textId="77777777" w:rsidR="008C5B96" w:rsidRPr="00F3309E" w:rsidRDefault="008C5B96" w:rsidP="008C5B96">
      <w:r w:rsidRPr="00F3309E">
        <w:rPr>
          <w:bCs/>
        </w:rPr>
        <w:t>Программное обеспечение должно обеспечивать полную совместимость с продуктами Заказчика и иметь функциональную наполненность, а также обеспечивать полную совместимость с приложениями, имеющимися у Заказчика</w:t>
      </w:r>
    </w:p>
    <w:p w14:paraId="574B983D" w14:textId="77777777" w:rsidR="008C5B96" w:rsidRPr="00F3309E" w:rsidRDefault="008C5B96" w:rsidP="008C5B96">
      <w:r w:rsidRPr="00F3309E">
        <w:t>В связи с необходимостью использования предполагаемых к поставке лицензий на программное обеспечение, установленное и функционирующее на имеющейся инфраструктуре Заказчика, и необходимостью обеспечения интеграции закупаемых лицензий на программное обеспечение в имеющуюся информационную среду Заказчика, поставка эквивалентов не допускается</w:t>
      </w:r>
    </w:p>
    <w:p w14:paraId="0A1C4DFB" w14:textId="77777777" w:rsidR="008C5B96" w:rsidRPr="00F3309E" w:rsidRDefault="008C5B96" w:rsidP="008C5B96">
      <w:pPr>
        <w:pStyle w:val="ac"/>
        <w:ind w:left="142"/>
        <w:jc w:val="right"/>
      </w:pPr>
      <w:proofErr w:type="gramStart"/>
      <w:r w:rsidRPr="00F3309E">
        <w:t xml:space="preserve">Итого:   </w:t>
      </w:r>
      <w:proofErr w:type="gramEnd"/>
      <w:r w:rsidRPr="00F3309E">
        <w:t xml:space="preserve">                    руб.</w:t>
      </w:r>
    </w:p>
    <w:p w14:paraId="7AE84649" w14:textId="77777777" w:rsidR="008C5B96" w:rsidRPr="00F3309E" w:rsidRDefault="008C5B96" w:rsidP="008C5B96">
      <w:pPr>
        <w:pStyle w:val="ac"/>
        <w:ind w:left="142"/>
      </w:pPr>
      <w:r w:rsidRPr="00F3309E">
        <w:t>Всего наименований ___ на сумму ____________ руб.</w:t>
      </w:r>
    </w:p>
    <w:p w14:paraId="3BDD4FE3" w14:textId="77777777" w:rsidR="008C5B96" w:rsidRPr="00F3309E" w:rsidRDefault="008C5B96" w:rsidP="008C5B96">
      <w:pPr>
        <w:pStyle w:val="ac"/>
        <w:ind w:left="142"/>
        <w:rPr>
          <w:b/>
        </w:rPr>
      </w:pPr>
      <w:r w:rsidRPr="00F3309E">
        <w:rPr>
          <w:b/>
        </w:rPr>
        <w:t>Сумма прописью.</w:t>
      </w:r>
    </w:p>
    <w:p w14:paraId="344E8A90" w14:textId="77777777" w:rsidR="008C5B96" w:rsidRDefault="008C5B96" w:rsidP="008C5B96">
      <w:pPr>
        <w:pStyle w:val="ac"/>
        <w:ind w:left="142"/>
        <w:jc w:val="right"/>
      </w:pPr>
    </w:p>
    <w:p w14:paraId="73F77DE0" w14:textId="77777777" w:rsidR="008C5B96" w:rsidRDefault="008C5B96" w:rsidP="008C5B96">
      <w:pPr>
        <w:pStyle w:val="ac"/>
        <w:ind w:left="142"/>
        <w:jc w:val="right"/>
      </w:pPr>
    </w:p>
    <w:p w14:paraId="78A4F45B" w14:textId="77777777" w:rsidR="008C5B96" w:rsidRDefault="008C5B96" w:rsidP="008C5B96">
      <w:pPr>
        <w:pStyle w:val="ac"/>
        <w:ind w:left="142"/>
        <w:jc w:val="right"/>
      </w:pPr>
    </w:p>
    <w:p w14:paraId="6B3F3C2B" w14:textId="77777777" w:rsidR="008C5B96" w:rsidRPr="00F3309E" w:rsidRDefault="008C5B96" w:rsidP="008C5B96">
      <w:pPr>
        <w:pStyle w:val="ac"/>
        <w:ind w:left="142"/>
        <w:jc w:val="right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4485"/>
      </w:tblGrid>
      <w:tr w:rsidR="008C5B96" w:rsidRPr="00F3309E" w14:paraId="7FB0CFDF" w14:textId="77777777" w:rsidTr="008C5B96">
        <w:tc>
          <w:tcPr>
            <w:tcW w:w="4485" w:type="dxa"/>
            <w:vAlign w:val="center"/>
          </w:tcPr>
          <w:p w14:paraId="44267AA6" w14:textId="77777777" w:rsidR="008C5B96" w:rsidRPr="00F3309E" w:rsidRDefault="008C5B96" w:rsidP="008C5B96">
            <w:pPr>
              <w:pStyle w:val="ac"/>
              <w:ind w:left="142" w:firstLine="0"/>
              <w:jc w:val="left"/>
              <w:rPr>
                <w:b/>
              </w:rPr>
            </w:pPr>
            <w:r w:rsidRPr="00F3309E">
              <w:rPr>
                <w:b/>
              </w:rPr>
              <w:t>Заказчик</w:t>
            </w:r>
          </w:p>
        </w:tc>
        <w:tc>
          <w:tcPr>
            <w:tcW w:w="4485" w:type="dxa"/>
            <w:vAlign w:val="center"/>
          </w:tcPr>
          <w:p w14:paraId="133BFEF6" w14:textId="77777777" w:rsidR="008C5B96" w:rsidRPr="00F3309E" w:rsidRDefault="008C5B96" w:rsidP="008C5B96">
            <w:pPr>
              <w:pStyle w:val="ac"/>
              <w:ind w:left="142" w:firstLine="0"/>
              <w:jc w:val="center"/>
              <w:rPr>
                <w:b/>
              </w:rPr>
            </w:pPr>
            <w:r w:rsidRPr="00F3309E">
              <w:rPr>
                <w:b/>
              </w:rPr>
              <w:t>Поставщик</w:t>
            </w:r>
          </w:p>
        </w:tc>
      </w:tr>
      <w:tr w:rsidR="008C5B96" w:rsidRPr="00F3309E" w14:paraId="7DCBEAD4" w14:textId="77777777" w:rsidTr="008C5B96">
        <w:tc>
          <w:tcPr>
            <w:tcW w:w="4485" w:type="dxa"/>
            <w:vAlign w:val="center"/>
          </w:tcPr>
          <w:p w14:paraId="3D239A2B" w14:textId="77777777" w:rsidR="008C5B96" w:rsidRPr="00F3309E" w:rsidRDefault="008C5B96" w:rsidP="008C5B96">
            <w:pPr>
              <w:pStyle w:val="ac"/>
              <w:ind w:left="142" w:firstLine="0"/>
              <w:jc w:val="left"/>
              <w:rPr>
                <w:b/>
              </w:rPr>
            </w:pPr>
          </w:p>
        </w:tc>
        <w:tc>
          <w:tcPr>
            <w:tcW w:w="4485" w:type="dxa"/>
            <w:vAlign w:val="center"/>
          </w:tcPr>
          <w:p w14:paraId="19DE3CB7" w14:textId="77777777" w:rsidR="008C5B96" w:rsidRPr="00F3309E" w:rsidRDefault="008C5B96" w:rsidP="008C5B96">
            <w:pPr>
              <w:pStyle w:val="ac"/>
              <w:ind w:left="142" w:firstLine="0"/>
              <w:jc w:val="center"/>
              <w:rPr>
                <w:b/>
              </w:rPr>
            </w:pPr>
          </w:p>
        </w:tc>
      </w:tr>
      <w:tr w:rsidR="008C5B96" w:rsidRPr="00891C17" w14:paraId="60F96C36" w14:textId="77777777" w:rsidTr="008C5B96">
        <w:tc>
          <w:tcPr>
            <w:tcW w:w="4485" w:type="dxa"/>
          </w:tcPr>
          <w:p w14:paraId="12FCC99E" w14:textId="77777777" w:rsidR="008C5B96" w:rsidRPr="00891C17" w:rsidRDefault="008C5B96" w:rsidP="008C5B96">
            <w:pPr>
              <w:pStyle w:val="ac"/>
              <w:ind w:left="142" w:firstLine="0"/>
              <w:jc w:val="left"/>
            </w:pPr>
          </w:p>
        </w:tc>
        <w:tc>
          <w:tcPr>
            <w:tcW w:w="4485" w:type="dxa"/>
          </w:tcPr>
          <w:p w14:paraId="06CF7CF5" w14:textId="77777777" w:rsidR="008C5B96" w:rsidRPr="00891C17" w:rsidRDefault="008C5B96" w:rsidP="008C5B96">
            <w:pPr>
              <w:pStyle w:val="ac"/>
              <w:ind w:left="142" w:firstLine="0"/>
            </w:pPr>
          </w:p>
        </w:tc>
      </w:tr>
      <w:tr w:rsidR="008C5B96" w:rsidRPr="00891C17" w14:paraId="4726B839" w14:textId="77777777" w:rsidTr="008C5B96">
        <w:tc>
          <w:tcPr>
            <w:tcW w:w="4485" w:type="dxa"/>
          </w:tcPr>
          <w:p w14:paraId="5BB95012" w14:textId="77777777" w:rsidR="008C5B96" w:rsidRPr="00891C17" w:rsidRDefault="008C5B96" w:rsidP="008C5B96">
            <w:pPr>
              <w:ind w:left="142" w:firstLine="0"/>
              <w:jc w:val="left"/>
            </w:pPr>
            <w:r>
              <w:t>Генеральный директор</w:t>
            </w:r>
          </w:p>
        </w:tc>
        <w:tc>
          <w:tcPr>
            <w:tcW w:w="4485" w:type="dxa"/>
          </w:tcPr>
          <w:p w14:paraId="6F41B76D" w14:textId="6070CD93" w:rsidR="008C5B96" w:rsidRPr="00891C17" w:rsidRDefault="008C5B96" w:rsidP="008C5B96">
            <w:pPr>
              <w:pStyle w:val="ac"/>
              <w:ind w:left="142" w:firstLine="0"/>
            </w:pPr>
            <w:r>
              <w:t xml:space="preserve">                          __________________</w:t>
            </w:r>
          </w:p>
        </w:tc>
      </w:tr>
      <w:tr w:rsidR="008C5B96" w:rsidRPr="00891C17" w14:paraId="7992ECD8" w14:textId="77777777" w:rsidTr="008C5B96">
        <w:tc>
          <w:tcPr>
            <w:tcW w:w="4485" w:type="dxa"/>
          </w:tcPr>
          <w:p w14:paraId="337644A4" w14:textId="77777777" w:rsidR="008C5B96" w:rsidRPr="00891C17" w:rsidRDefault="008C5B96" w:rsidP="008C5B96">
            <w:pPr>
              <w:ind w:left="142" w:firstLine="0"/>
              <w:jc w:val="left"/>
            </w:pPr>
          </w:p>
          <w:p w14:paraId="5B340A90" w14:textId="77777777" w:rsidR="008C5B96" w:rsidRPr="00891C17" w:rsidRDefault="008C5B96" w:rsidP="008C5B96">
            <w:pPr>
              <w:ind w:left="142" w:firstLine="0"/>
              <w:jc w:val="left"/>
            </w:pPr>
            <w:r w:rsidRPr="00891C17">
              <w:t>____________________/</w:t>
            </w:r>
            <w:proofErr w:type="spellStart"/>
            <w:r>
              <w:t>Шабуров</w:t>
            </w:r>
            <w:proofErr w:type="spellEnd"/>
            <w:r>
              <w:t xml:space="preserve"> Д.Е</w:t>
            </w:r>
            <w:r w:rsidRPr="00891C17">
              <w:t>./</w:t>
            </w:r>
          </w:p>
        </w:tc>
        <w:tc>
          <w:tcPr>
            <w:tcW w:w="4485" w:type="dxa"/>
          </w:tcPr>
          <w:p w14:paraId="76861EFC" w14:textId="77777777" w:rsidR="008C5B96" w:rsidRPr="00891C17" w:rsidRDefault="008C5B96" w:rsidP="008C5B96">
            <w:pPr>
              <w:ind w:left="142" w:firstLine="0"/>
            </w:pPr>
          </w:p>
          <w:p w14:paraId="125FA03D" w14:textId="7523C955" w:rsidR="008C5B96" w:rsidRPr="00891C17" w:rsidRDefault="008C5B96" w:rsidP="008C5B96">
            <w:pPr>
              <w:ind w:left="1644" w:firstLine="0"/>
            </w:pPr>
            <w:r>
              <w:t>___________</w:t>
            </w:r>
            <w:r w:rsidRPr="00891C17">
              <w:t>/</w:t>
            </w:r>
            <w:r>
              <w:t xml:space="preserve">                       </w:t>
            </w:r>
            <w:r w:rsidRPr="00891C17">
              <w:t>/</w:t>
            </w:r>
          </w:p>
        </w:tc>
      </w:tr>
    </w:tbl>
    <w:p w14:paraId="14950C83" w14:textId="77777777" w:rsidR="008C5B96" w:rsidRDefault="008C5B96" w:rsidP="008C5B96"/>
    <w:p w14:paraId="0AE010F2" w14:textId="77777777" w:rsidR="008C5B96" w:rsidRDefault="008C5B96" w:rsidP="008C5B96"/>
    <w:p w14:paraId="50F6DC38" w14:textId="77777777" w:rsidR="008C5B96" w:rsidRDefault="008C5B96" w:rsidP="008C5B96"/>
    <w:p w14:paraId="296B350D" w14:textId="77777777" w:rsidR="008C5B96" w:rsidRDefault="008C5B96" w:rsidP="008C5B96"/>
    <w:p w14:paraId="10DEEBFF" w14:textId="77777777" w:rsidR="008C5B96" w:rsidRDefault="008C5B96" w:rsidP="008C5B96"/>
    <w:p w14:paraId="531058EC" w14:textId="77777777" w:rsidR="008C5B96" w:rsidRDefault="008C5B96" w:rsidP="008C5B96"/>
    <w:p w14:paraId="353033EC" w14:textId="77777777" w:rsidR="008C5B96" w:rsidRDefault="008C5B96" w:rsidP="008C5B96"/>
    <w:p w14:paraId="1544A494" w14:textId="77777777" w:rsidR="008C5B96" w:rsidRDefault="008C5B96" w:rsidP="008C5B96"/>
    <w:p w14:paraId="17D46EB6" w14:textId="77777777" w:rsidR="008C5B96" w:rsidRDefault="008C5B96" w:rsidP="008C5B96"/>
    <w:p w14:paraId="4BA7F357" w14:textId="77777777" w:rsidR="008C5B96" w:rsidRPr="006151FD" w:rsidRDefault="008C5B96" w:rsidP="008C5B96"/>
    <w:p w14:paraId="0292DC08" w14:textId="44AFDBD8" w:rsidR="006255F2" w:rsidRPr="00A21F37" w:rsidRDefault="006255F2" w:rsidP="00246A77">
      <w:pPr>
        <w:pStyle w:val="10"/>
        <w:numPr>
          <w:ilvl w:val="0"/>
          <w:numId w:val="14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0A0AC4E1" w:rsidR="006255F2" w:rsidRPr="002440E8" w:rsidRDefault="004D27A0" w:rsidP="00246A77">
      <w:pPr>
        <w:pStyle w:val="4"/>
        <w:numPr>
          <w:ilvl w:val="1"/>
          <w:numId w:val="19"/>
        </w:numPr>
        <w:tabs>
          <w:tab w:val="left" w:pos="0"/>
        </w:tabs>
        <w:spacing w:before="0" w:after="0"/>
        <w:ind w:left="567"/>
      </w:pPr>
      <w:r>
        <w:t xml:space="preserve"> </w:t>
      </w:r>
      <w:r w:rsidR="006255F2"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6BCA3F35" w:rsidR="006255F2" w:rsidRPr="004D27A0" w:rsidRDefault="006255F2" w:rsidP="00246A77">
      <w:pPr>
        <w:pStyle w:val="ac"/>
        <w:keepNext/>
        <w:pageBreakBefore/>
        <w:numPr>
          <w:ilvl w:val="2"/>
          <w:numId w:val="19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4D27A0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246A77">
      <w:pPr>
        <w:numPr>
          <w:ilvl w:val="3"/>
          <w:numId w:val="19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246A77">
      <w:pPr>
        <w:numPr>
          <w:ilvl w:val="3"/>
          <w:numId w:val="19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246A77">
      <w:pPr>
        <w:numPr>
          <w:ilvl w:val="3"/>
          <w:numId w:val="19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246A77">
      <w:pPr>
        <w:numPr>
          <w:ilvl w:val="3"/>
          <w:numId w:val="19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246A77">
      <w:pPr>
        <w:numPr>
          <w:ilvl w:val="3"/>
          <w:numId w:val="19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246A77">
      <w:pPr>
        <w:numPr>
          <w:ilvl w:val="3"/>
          <w:numId w:val="19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7735493F" w:rsidR="006255F2" w:rsidRPr="003F71F5" w:rsidRDefault="006255F2" w:rsidP="00246A77">
      <w:pPr>
        <w:keepNext/>
        <w:pageBreakBefore/>
        <w:numPr>
          <w:ilvl w:val="1"/>
          <w:numId w:val="19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C635BF" w:rsidRPr="00C635BF">
        <w:rPr>
          <w:b/>
          <w:snapToGrid w:val="0"/>
          <w:sz w:val="28"/>
          <w:szCs w:val="28"/>
        </w:rPr>
        <w:t xml:space="preserve">поставки </w:t>
      </w:r>
      <w:r w:rsidR="004D27A0" w:rsidRPr="004D27A0">
        <w:rPr>
          <w:b/>
          <w:snapToGrid w:val="0"/>
          <w:sz w:val="28"/>
          <w:szCs w:val="28"/>
        </w:rPr>
        <w:t>программного обеспечения</w:t>
      </w:r>
      <w:r w:rsidR="00D648D3">
        <w:rPr>
          <w:b/>
          <w:snapToGrid w:val="0"/>
          <w:sz w:val="28"/>
          <w:szCs w:val="28"/>
        </w:rPr>
        <w:t>.</w:t>
      </w:r>
      <w:r w:rsidR="00D648D3" w:rsidRPr="00D648D3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62D16312" w:rsidR="006255F2" w:rsidRPr="00331F7F" w:rsidRDefault="006255F2" w:rsidP="00246A77">
      <w:pPr>
        <w:keepNext/>
        <w:numPr>
          <w:ilvl w:val="2"/>
          <w:numId w:val="19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246A77">
      <w:pPr>
        <w:pStyle w:val="ac"/>
        <w:numPr>
          <w:ilvl w:val="2"/>
          <w:numId w:val="19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246A77">
      <w:pPr>
        <w:pStyle w:val="ac"/>
        <w:numPr>
          <w:ilvl w:val="3"/>
          <w:numId w:val="19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246A77">
      <w:pPr>
        <w:pStyle w:val="ac"/>
        <w:numPr>
          <w:ilvl w:val="3"/>
          <w:numId w:val="19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4FB7E173" w:rsidR="008025E1" w:rsidRDefault="0080134E" w:rsidP="00246A77">
      <w:pPr>
        <w:pStyle w:val="ac"/>
        <w:numPr>
          <w:ilvl w:val="3"/>
          <w:numId w:val="19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>
        <w:rPr>
          <w:lang w:eastAsia="en-US"/>
        </w:rPr>
        <w:t>претендентом</w:t>
      </w:r>
      <w:r w:rsidRPr="0080134E">
        <w:rPr>
          <w:lang w:eastAsia="en-US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</w:t>
      </w:r>
      <w:r>
        <w:rPr>
          <w:lang w:eastAsia="en-US"/>
        </w:rPr>
        <w:t>ание.</w:t>
      </w:r>
    </w:p>
    <w:p w14:paraId="7D287D9D" w14:textId="14A1D459" w:rsidR="0080134E" w:rsidRDefault="0080134E" w:rsidP="00246A77">
      <w:pPr>
        <w:pStyle w:val="ac"/>
        <w:numPr>
          <w:ilvl w:val="3"/>
          <w:numId w:val="19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246A77">
      <w:pPr>
        <w:pStyle w:val="ac"/>
        <w:numPr>
          <w:ilvl w:val="3"/>
          <w:numId w:val="19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 xml:space="preserve"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</w:t>
      </w:r>
      <w:r>
        <w:rPr>
          <w:lang w:eastAsia="en-US"/>
        </w:rPr>
        <w:lastRenderedPageBreak/>
        <w:t>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5C50E8F2" w:rsidR="0080134E" w:rsidRDefault="0080134E" w:rsidP="00246A77">
      <w:pPr>
        <w:pStyle w:val="ac"/>
        <w:numPr>
          <w:ilvl w:val="3"/>
          <w:numId w:val="19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задании.</w:t>
      </w:r>
    </w:p>
    <w:p w14:paraId="54F9DA5A" w14:textId="315CE1CE" w:rsidR="0080134E" w:rsidRPr="0080134E" w:rsidRDefault="0080134E" w:rsidP="00246A77">
      <w:pPr>
        <w:pStyle w:val="ac"/>
        <w:numPr>
          <w:ilvl w:val="3"/>
          <w:numId w:val="19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61DD407D" w:rsidR="006255F2" w:rsidRPr="00331F7F" w:rsidRDefault="006255F2" w:rsidP="00246A77">
      <w:pPr>
        <w:keepNext/>
        <w:pageBreakBefore/>
        <w:numPr>
          <w:ilvl w:val="1"/>
          <w:numId w:val="19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C635BF">
        <w:rPr>
          <w:b/>
          <w:snapToGrid w:val="0"/>
          <w:sz w:val="28"/>
          <w:szCs w:val="28"/>
        </w:rPr>
        <w:t xml:space="preserve">на </w:t>
      </w:r>
      <w:r w:rsidR="00C635BF" w:rsidRPr="00C635BF">
        <w:rPr>
          <w:b/>
          <w:sz w:val="28"/>
          <w:szCs w:val="28"/>
        </w:rPr>
        <w:t>поставк</w:t>
      </w:r>
      <w:r w:rsidR="00C635BF">
        <w:rPr>
          <w:b/>
          <w:sz w:val="28"/>
          <w:szCs w:val="28"/>
        </w:rPr>
        <w:t>у</w:t>
      </w:r>
      <w:r w:rsidR="00C635BF" w:rsidRPr="00C635BF">
        <w:rPr>
          <w:b/>
          <w:sz w:val="28"/>
          <w:szCs w:val="28"/>
        </w:rPr>
        <w:t xml:space="preserve"> </w:t>
      </w:r>
      <w:r w:rsidR="004D27A0" w:rsidRPr="004D27A0">
        <w:rPr>
          <w:b/>
          <w:sz w:val="28"/>
          <w:szCs w:val="28"/>
        </w:rPr>
        <w:t>программного обеспечения</w:t>
      </w:r>
      <w:r w:rsidR="00D648D3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246A77">
      <w:pPr>
        <w:keepNext/>
        <w:numPr>
          <w:ilvl w:val="2"/>
          <w:numId w:val="19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246A77">
      <w:pPr>
        <w:keepNext/>
        <w:pageBreakBefore/>
        <w:numPr>
          <w:ilvl w:val="1"/>
          <w:numId w:val="19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246A77">
      <w:pPr>
        <w:keepNext/>
        <w:numPr>
          <w:ilvl w:val="2"/>
          <w:numId w:val="19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246A77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246A77">
      <w:pPr>
        <w:keepNext/>
        <w:numPr>
          <w:ilvl w:val="2"/>
          <w:numId w:val="19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EDEA" w14:textId="77777777" w:rsidR="006B08C3" w:rsidRDefault="006B08C3" w:rsidP="00E10162">
      <w:r>
        <w:separator/>
      </w:r>
    </w:p>
  </w:endnote>
  <w:endnote w:type="continuationSeparator" w:id="0">
    <w:p w14:paraId="08191FDB" w14:textId="77777777" w:rsidR="006B08C3" w:rsidRDefault="006B08C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00FB3" w:rsidRDefault="00A00FB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72939">
      <w:rPr>
        <w:noProof/>
      </w:rPr>
      <w:t>24</w:t>
    </w:r>
    <w:r>
      <w:rPr>
        <w:noProof/>
      </w:rPr>
      <w:fldChar w:fldCharType="end"/>
    </w:r>
  </w:p>
  <w:p w14:paraId="5EFABD2B" w14:textId="77777777" w:rsidR="00A00FB3" w:rsidRDefault="00A00FB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ED56" w14:textId="77777777" w:rsidR="006B08C3" w:rsidRDefault="006B08C3" w:rsidP="00E10162">
      <w:r>
        <w:separator/>
      </w:r>
    </w:p>
  </w:footnote>
  <w:footnote w:type="continuationSeparator" w:id="0">
    <w:p w14:paraId="5071DDC3" w14:textId="77777777" w:rsidR="006B08C3" w:rsidRDefault="006B08C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4B3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0E6B5157"/>
    <w:multiLevelType w:val="multilevel"/>
    <w:tmpl w:val="6980A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5195683"/>
    <w:multiLevelType w:val="multilevel"/>
    <w:tmpl w:val="D96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22"/>
  </w:num>
  <w:num w:numId="10">
    <w:abstractNumId w:val="13"/>
  </w:num>
  <w:num w:numId="11">
    <w:abstractNumId w:val="18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D4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5E76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85B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293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1AF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5D0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6A77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879AB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97EF1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B2D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CF0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1DD8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A0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543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4E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08C3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A37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1488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2ADF"/>
    <w:rsid w:val="008C3C7C"/>
    <w:rsid w:val="008C4433"/>
    <w:rsid w:val="008C4926"/>
    <w:rsid w:val="008C4B16"/>
    <w:rsid w:val="008C53D6"/>
    <w:rsid w:val="008C5B9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4B8D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459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0FB3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392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B95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629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59C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1F4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5F8C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14BF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5BF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A17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04B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8D3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22EA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64F9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A7C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1">
    <w:name w:val="Обычный по центру"/>
    <w:basedOn w:val="a"/>
    <w:rsid w:val="00936459"/>
    <w:pPr>
      <w:widowControl w:val="0"/>
      <w:autoSpaceDE w:val="0"/>
      <w:autoSpaceDN w:val="0"/>
      <w:adjustRightInd w:val="0"/>
      <w:jc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8B3D-E9F7-4ED9-8E10-E13EA0F7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25</Pages>
  <Words>7111</Words>
  <Characters>40534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92</cp:revision>
  <cp:lastPrinted>2015-12-18T08:04:00Z</cp:lastPrinted>
  <dcterms:created xsi:type="dcterms:W3CDTF">2015-06-08T16:23:00Z</dcterms:created>
  <dcterms:modified xsi:type="dcterms:W3CDTF">2015-12-18T10:05:00Z</dcterms:modified>
</cp:coreProperties>
</file>