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C78C" w14:textId="77777777" w:rsidR="0047754A" w:rsidRDefault="0047754A" w:rsidP="006C0D49">
      <w:pPr>
        <w:rPr>
          <w:noProof/>
        </w:rPr>
      </w:pPr>
    </w:p>
    <w:p w14:paraId="3B1BEC1D" w14:textId="5CE923A9" w:rsidR="006C0D49" w:rsidRPr="00D705B9" w:rsidRDefault="00D705B9" w:rsidP="006C0D49">
      <w:bookmarkStart w:id="0" w:name="_GoBack"/>
      <w:bookmarkEnd w:id="0"/>
      <w:r w:rsidRPr="00D705B9">
        <w:rPr>
          <w:noProof/>
        </w:rPr>
        <w:drawing>
          <wp:inline distT="0" distB="0" distL="0" distR="0" wp14:anchorId="4ED6A595" wp14:editId="3D32B226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EAF1555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6E2C3E">
        <w:t>расходных материалов оргтехники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80EB8CC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94AA0" w:rsidRPr="00094AA0">
        <w:t xml:space="preserve">поставки </w:t>
      </w:r>
      <w:r w:rsidR="006E2C3E">
        <w:t>расходных материалов оргтехники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7709EBA6" w:rsidR="006255F2" w:rsidRDefault="00630430" w:rsidP="008657E6">
            <w:pPr>
              <w:jc w:val="both"/>
            </w:pPr>
            <w:r>
              <w:t>Даламан Сергей Петрович</w:t>
            </w:r>
            <w:r w:rsidR="00D705B9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9E05CF">
              <w:t>,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D59664D" w14:textId="17A774B8" w:rsidR="009E05CF" w:rsidRDefault="006E2C3E" w:rsidP="009E05CF">
            <w:pPr>
              <w:jc w:val="both"/>
            </w:pPr>
            <w:r>
              <w:t>Васильев Андрей Александрович</w:t>
            </w:r>
            <w:r w:rsidR="009915E8">
              <w:t>, тел: (812) 703-57-</w:t>
            </w:r>
            <w:r>
              <w:t>17</w:t>
            </w:r>
            <w:r w:rsidR="009915E8">
              <w:t>;</w:t>
            </w:r>
            <w:r w:rsidR="009E05CF">
              <w:t xml:space="preserve"> </w:t>
            </w:r>
            <w:r w:rsidR="00D705B9">
              <w:t>а</w:t>
            </w:r>
            <w:r w:rsidR="00D705B9" w:rsidRPr="00FF744F">
              <w:t>дрес электронной почты:</w:t>
            </w:r>
            <w:r w:rsidR="00D705B9">
              <w:t xml:space="preserve"> </w:t>
            </w:r>
            <w:r w:rsidRPr="006E2C3E">
              <w:rPr>
                <w:lang w:val="en-US"/>
              </w:rPr>
              <w:t>vs</w:t>
            </w:r>
            <w:r w:rsidRPr="006E2C3E">
              <w:t>@</w:t>
            </w:r>
            <w:proofErr w:type="spellStart"/>
            <w:r w:rsidRPr="006E2C3E">
              <w:rPr>
                <w:lang w:val="en-US"/>
              </w:rPr>
              <w:t>fkr</w:t>
            </w:r>
            <w:proofErr w:type="spellEnd"/>
            <w:r w:rsidRPr="006E2C3E">
              <w:t>-</w:t>
            </w:r>
            <w:proofErr w:type="spellStart"/>
            <w:r w:rsidRPr="006E2C3E">
              <w:rPr>
                <w:lang w:val="en-US"/>
              </w:rPr>
              <w:t>spb</w:t>
            </w:r>
            <w:proofErr w:type="spellEnd"/>
            <w:r w:rsidRPr="006E2C3E">
              <w:t>.</w:t>
            </w:r>
            <w:proofErr w:type="spellStart"/>
            <w:r w:rsidRPr="006E2C3E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79CDDA8E" w:rsidR="006255F2" w:rsidRPr="00AF2E5A" w:rsidRDefault="009915E8" w:rsidP="00094AA0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077D93">
              <w:t>1</w:t>
            </w:r>
            <w:r w:rsidR="00094AA0">
              <w:t>5</w:t>
            </w:r>
            <w:r w:rsidRPr="009915E8">
              <w:t>» сентября 2015 года, в рабочие дни с 09.00 до 18.00, до даты окончания срока подачи Заявок «</w:t>
            </w:r>
            <w:r w:rsidR="00077D93">
              <w:t>2</w:t>
            </w:r>
            <w:r w:rsidR="00094AA0">
              <w:t>3</w:t>
            </w:r>
            <w:r w:rsidRPr="009915E8">
              <w:t>» сентября 2015 года 09 часов 30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C56F330" w:rsidR="00C5308F" w:rsidRPr="00AF2E5A" w:rsidRDefault="003103E5" w:rsidP="00094AA0">
            <w:pPr>
              <w:jc w:val="both"/>
            </w:pPr>
            <w:r w:rsidRPr="00AF2E5A">
              <w:t>«</w:t>
            </w:r>
            <w:r w:rsidR="00077D93">
              <w:t>2</w:t>
            </w:r>
            <w:r w:rsidR="00094AA0">
              <w:t>3</w:t>
            </w:r>
            <w:r w:rsidRPr="00AF2E5A">
              <w:t xml:space="preserve">» </w:t>
            </w:r>
            <w:r w:rsidR="009E05CF">
              <w:t>сентября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E11D28" w:rsidRPr="00AF2E5A">
              <w:t>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7713933" w:rsidR="006255F2" w:rsidRPr="00AF2E5A" w:rsidRDefault="006255F2" w:rsidP="00094AA0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077D93">
              <w:t>2</w:t>
            </w:r>
            <w:r w:rsidR="00094AA0">
              <w:t>8</w:t>
            </w:r>
            <w:r w:rsidR="003103E5" w:rsidRPr="00AF2E5A">
              <w:t xml:space="preserve">» </w:t>
            </w:r>
            <w:r w:rsidR="009E05CF">
              <w:t>сентября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2730094" w:rsidR="006255F2" w:rsidRPr="00A31E71" w:rsidRDefault="006E2C3E" w:rsidP="006E2C3E">
            <w:pPr>
              <w:rPr>
                <w:b/>
              </w:rPr>
            </w:pPr>
            <w:r>
              <w:rPr>
                <w:b/>
              </w:rPr>
              <w:t>899 998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В</w:t>
            </w:r>
            <w:r w:rsidRPr="006E2C3E">
              <w:rPr>
                <w:b/>
              </w:rPr>
              <w:t>осемьсот девяносто девять тысяч девятьсот девяносто восемь</w:t>
            </w:r>
            <w:r>
              <w:rPr>
                <w:b/>
              </w:rPr>
              <w:t>)</w:t>
            </w:r>
            <w:r w:rsidRPr="006E2C3E">
              <w:rPr>
                <w:b/>
              </w:rPr>
              <w:t xml:space="preserve"> руб</w:t>
            </w:r>
            <w:r>
              <w:rPr>
                <w:b/>
              </w:rPr>
              <w:t xml:space="preserve">. 25 </w:t>
            </w:r>
            <w:r w:rsidR="00A31E71" w:rsidRPr="00A31E71">
              <w:rPr>
                <w:b/>
              </w:rPr>
              <w:t>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55915C80" w14:textId="77777777" w:rsidR="00D133CB" w:rsidRPr="006554EA" w:rsidRDefault="00D133CB" w:rsidP="00D133CB">
      <w:pPr>
        <w:pStyle w:val="ac"/>
        <w:numPr>
          <w:ilvl w:val="1"/>
          <w:numId w:val="27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2015 году (далее – Заказчик).</w:t>
      </w:r>
    </w:p>
    <w:p w14:paraId="44968D84" w14:textId="77777777" w:rsidR="00D133CB" w:rsidRPr="00746F2F" w:rsidRDefault="00D133CB" w:rsidP="00D133CB">
      <w:pPr>
        <w:pStyle w:val="ac"/>
        <w:numPr>
          <w:ilvl w:val="1"/>
          <w:numId w:val="27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5EBFD3D3" w14:textId="77777777" w:rsidR="00D133CB" w:rsidRPr="006554EA" w:rsidRDefault="00D133CB" w:rsidP="00D133CB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02E1B73" w14:textId="77777777" w:rsidR="00D133CB" w:rsidRPr="00491F6E" w:rsidRDefault="00D133CB" w:rsidP="00D133CB">
      <w:pPr>
        <w:pStyle w:val="ac"/>
        <w:numPr>
          <w:ilvl w:val="1"/>
          <w:numId w:val="27"/>
        </w:numPr>
        <w:spacing w:after="200" w:line="276" w:lineRule="auto"/>
        <w:contextualSpacing/>
        <w:jc w:val="both"/>
        <w:rPr>
          <w:b/>
        </w:rPr>
      </w:pPr>
      <w:r w:rsidRPr="004B2332">
        <w:rPr>
          <w:b/>
        </w:rPr>
        <w:t>Требования</w:t>
      </w:r>
      <w:r w:rsidRPr="00746F2F">
        <w:rPr>
          <w:b/>
        </w:rPr>
        <w:t xml:space="preserve"> к техническим и функциональным характеристикам</w:t>
      </w:r>
      <w:r w:rsidRPr="004B2332">
        <w:rPr>
          <w:b/>
        </w:rPr>
        <w:t xml:space="preserve"> (потребительским</w:t>
      </w:r>
      <w:r w:rsidRPr="00BB39B9">
        <w:rPr>
          <w:b/>
          <w:sz w:val="28"/>
          <w:szCs w:val="28"/>
        </w:rPr>
        <w:t xml:space="preserve"> </w:t>
      </w:r>
      <w:r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03DFBD6F" w14:textId="77777777" w:rsidR="00D133CB" w:rsidRPr="00BB39B9" w:rsidRDefault="00D133CB" w:rsidP="00D133CB">
      <w:pPr>
        <w:jc w:val="both"/>
      </w:pPr>
      <w:r>
        <w:t>7.3.1.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3972F6B6" w14:textId="77777777" w:rsidR="00D133CB" w:rsidRPr="00BC1B40" w:rsidRDefault="00D133CB" w:rsidP="00D133CB">
      <w:pPr>
        <w:jc w:val="both"/>
      </w:pPr>
      <w:r>
        <w:t>7.3.2.</w:t>
      </w:r>
      <w:r>
        <w:tab/>
      </w: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>товара являются описательными. Не д</w:t>
      </w:r>
      <w:r w:rsidRPr="00BB39B9">
        <w:t>опускае</w:t>
      </w:r>
      <w:r>
        <w:t xml:space="preserve">тся </w:t>
      </w:r>
      <w:proofErr w:type="gramStart"/>
      <w:r>
        <w:t>поставка  эквивалентов</w:t>
      </w:r>
      <w:proofErr w:type="gramEnd"/>
      <w:r>
        <w:t xml:space="preserve"> товара. Т</w:t>
      </w:r>
      <w:r w:rsidRPr="00BB39B9">
        <w:t>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</w:t>
      </w:r>
    </w:p>
    <w:p w14:paraId="0A6F6C7D" w14:textId="4463C37E" w:rsidR="00D133CB" w:rsidRPr="00BB39B9" w:rsidRDefault="00D133CB" w:rsidP="00D133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6FA1A5DD" w14:textId="77777777" w:rsidR="00D133CB" w:rsidRPr="00BB39B9" w:rsidRDefault="00D133CB" w:rsidP="00D133CB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276500CE" w14:textId="77777777" w:rsidR="00D133CB" w:rsidRPr="00BB39B9" w:rsidRDefault="00D133CB" w:rsidP="00D133CB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68DC9981" w14:textId="77777777" w:rsidR="00D133CB" w:rsidRDefault="00D133CB" w:rsidP="00D133CB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71F9CC51" w14:textId="77777777" w:rsidR="00D133CB" w:rsidRDefault="00D133CB" w:rsidP="00D133CB">
      <w:pPr>
        <w:jc w:val="both"/>
        <w:rPr>
          <w:color w:val="000000"/>
        </w:rPr>
      </w:pPr>
      <w:proofErr w:type="gramStart"/>
      <w:r>
        <w:t xml:space="preserve">7.4.4  </w:t>
      </w:r>
      <w:r>
        <w:rPr>
          <w:color w:val="000000"/>
        </w:rPr>
        <w:t>Картриджи</w:t>
      </w:r>
      <w:proofErr w:type="gramEnd"/>
      <w:r>
        <w:rPr>
          <w:color w:val="000000"/>
        </w:rPr>
        <w:t xml:space="preserve"> </w:t>
      </w:r>
      <w:r w:rsidRPr="00626D4E">
        <w:rPr>
          <w:color w:val="000000"/>
        </w:rPr>
        <w:t xml:space="preserve"> должны обеспечивать повышенную чёткость чёрного текста и плавность переходов оттенков серого цвета и полутонов, гарантировать неизменную точность, качество и надёжность высокопроизводительной печати</w:t>
      </w:r>
      <w:r>
        <w:rPr>
          <w:color w:val="000000"/>
        </w:rPr>
        <w:t xml:space="preserve">, </w:t>
      </w:r>
      <w:r w:rsidRPr="00626D4E">
        <w:rPr>
          <w:color w:val="000000"/>
        </w:rPr>
        <w:t>ресурс, качество печати картриджей должен соответствовать характеристикам на сайте производителя картриджа</w:t>
      </w:r>
      <w:r>
        <w:rPr>
          <w:color w:val="000000"/>
        </w:rPr>
        <w:t>.</w:t>
      </w:r>
    </w:p>
    <w:p w14:paraId="5BA3C0A8" w14:textId="3422D0FD" w:rsidR="00D133CB" w:rsidRPr="00D133CB" w:rsidRDefault="00D133CB" w:rsidP="00D133C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7.4.5. </w:t>
      </w:r>
      <w:r w:rsidRPr="00626D4E">
        <w:rPr>
          <w:color w:val="000000"/>
        </w:rPr>
        <w:t>При полном или частичном выходе из строя печатающего или многофункциональног</w:t>
      </w:r>
      <w:r>
        <w:rPr>
          <w:color w:val="000000"/>
        </w:rPr>
        <w:t xml:space="preserve">о устройства по вине </w:t>
      </w:r>
      <w:proofErr w:type="gramStart"/>
      <w:r>
        <w:rPr>
          <w:color w:val="000000"/>
        </w:rPr>
        <w:t xml:space="preserve">поставленного </w:t>
      </w:r>
      <w:r w:rsidRPr="00626D4E">
        <w:rPr>
          <w:color w:val="000000"/>
        </w:rPr>
        <w:t xml:space="preserve"> картриджа</w:t>
      </w:r>
      <w:proofErr w:type="gramEnd"/>
      <w:r w:rsidRPr="00626D4E">
        <w:rPr>
          <w:color w:val="000000"/>
        </w:rPr>
        <w:t>, Поставщик обязан за свой счет восстановить работоспособность печатающего или многофункционального устройства в срок не более 2 рабочих дней после поломки, либо предоставить подменный аппарат с характеристиками не ниже  вышедшего из строя на время ремонта печатающей техники или многофункционального устройства Покупателя.</w:t>
      </w:r>
    </w:p>
    <w:p w14:paraId="6999954D" w14:textId="77777777" w:rsidR="00D133CB" w:rsidRPr="00887954" w:rsidRDefault="00D133CB" w:rsidP="00D133CB">
      <w:pPr>
        <w:widowControl w:val="0"/>
        <w:jc w:val="right"/>
        <w:rPr>
          <w:color w:val="000000"/>
        </w:rPr>
      </w:pPr>
    </w:p>
    <w:p w14:paraId="1BA2B389" w14:textId="2144A155" w:rsidR="00D133CB" w:rsidRDefault="00D133CB" w:rsidP="00D133CB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</w:t>
      </w:r>
      <w:r>
        <w:t xml:space="preserve">, </w:t>
      </w:r>
      <w:r w:rsidRPr="00B151E5">
        <w:t>количестве поста</w:t>
      </w:r>
      <w:r>
        <w:t>вляемого товара.</w:t>
      </w:r>
    </w:p>
    <w:p w14:paraId="4BCE4B3C" w14:textId="77777777" w:rsidR="00D133CB" w:rsidRDefault="00D133CB" w:rsidP="00D133CB">
      <w:pPr>
        <w:ind w:right="992"/>
        <w:jc w:val="right"/>
      </w:pPr>
    </w:p>
    <w:p w14:paraId="44292D0A" w14:textId="77777777" w:rsidR="00D133CB" w:rsidRPr="00030AEA" w:rsidRDefault="00D133CB" w:rsidP="00D133CB">
      <w:pPr>
        <w:ind w:right="992"/>
        <w:jc w:val="right"/>
      </w:pPr>
      <w:r>
        <w:t>Таблица 1.</w:t>
      </w:r>
    </w:p>
    <w:tbl>
      <w:tblPr>
        <w:tblW w:w="8833" w:type="dxa"/>
        <w:tblInd w:w="8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3426"/>
        <w:gridCol w:w="3136"/>
        <w:gridCol w:w="1400"/>
      </w:tblGrid>
      <w:tr w:rsidR="00D133CB" w14:paraId="7C08D8A6" w14:textId="77777777" w:rsidTr="00EF60D3">
        <w:trPr>
          <w:trHeight w:val="436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1B637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  <w:p w14:paraId="0EA8572A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п/п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4B169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Картридж, </w:t>
            </w:r>
          </w:p>
          <w:p w14:paraId="79B6EA19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FC314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Оборудование,</w:t>
            </w:r>
          </w:p>
          <w:p w14:paraId="1E2BDC2A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A0184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Количество, шт.</w:t>
            </w:r>
          </w:p>
        </w:tc>
      </w:tr>
      <w:tr w:rsidR="00D133CB" w14:paraId="04069DA8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C653E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74EEFD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TK-350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364E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FS-3140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D1260" w14:textId="77777777" w:rsidR="00D133CB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</w:tr>
      <w:tr w:rsidR="00D133CB" w14:paraId="1E0B17B3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AF307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A0179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TK-3100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76610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M3540DN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E324E4" w14:textId="77777777" w:rsidR="00D133CB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</w:tr>
      <w:tr w:rsidR="00D133CB" w14:paraId="48AA3FD0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8E27B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3541DB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TK-590K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C38BE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FS-6526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897DC2" w14:textId="77777777" w:rsidR="00D133CB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</w:tr>
      <w:tr w:rsidR="00D133CB" w14:paraId="1D1D6AD9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EDB37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0C9FDA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TK-170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D43FD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FS-2135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0619EC" w14:textId="77777777" w:rsidR="00D133CB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</w:tr>
      <w:tr w:rsidR="00D133CB" w14:paraId="7CA43AAA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8C0E8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D2EFD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TK-3130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08E47" w14:textId="77777777" w:rsidR="00D133CB" w:rsidRPr="004A5ED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FS-4200</w:t>
            </w:r>
            <w:r>
              <w:rPr>
                <w:rFonts w:eastAsiaTheme="minorHAnsi"/>
                <w:color w:val="000000"/>
                <w:lang w:val="en-US" w:eastAsia="en-US"/>
              </w:rPr>
              <w:t>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F28FC" w14:textId="77777777" w:rsidR="00D133CB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</w:tr>
      <w:tr w:rsidR="00D133CB" w14:paraId="311C1F7E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B73E9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A77B5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TK-895K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F07DD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FS-8525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3D6A19" w14:textId="77777777" w:rsidR="00D133CB" w:rsidRPr="00422DA6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D133CB" w14:paraId="70EC22C7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0F985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12781" w14:textId="77777777" w:rsidR="00D133CB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Kyocera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TK-895M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3E94" w14:textId="77777777" w:rsidR="00D133CB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FS-8525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EE8EE2" w14:textId="77777777" w:rsidR="00D133CB" w:rsidRPr="00422DA6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D133CB" w14:paraId="3CAD2F6A" w14:textId="77777777" w:rsidTr="00EF60D3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F32B7" w14:textId="77777777" w:rsidR="00D133CB" w:rsidRPr="00422DA6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8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496B3A" w14:textId="77777777" w:rsidR="00D133CB" w:rsidRPr="00422DA6" w:rsidRDefault="00D133CB" w:rsidP="00EF60D3">
            <w:pPr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HP CE-255X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35441" w14:textId="77777777" w:rsidR="00D133CB" w:rsidRPr="00422DA6" w:rsidRDefault="00D133CB" w:rsidP="00EF6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422DA6">
              <w:rPr>
                <w:rFonts w:eastAsiaTheme="minorHAnsi"/>
                <w:color w:val="000000"/>
                <w:lang w:val="en-US" w:eastAsia="en-US"/>
              </w:rPr>
              <w:t>HP LaserJet Pro MFP M521dn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426B2" w14:textId="77777777" w:rsidR="00D133CB" w:rsidRDefault="00D133CB" w:rsidP="00EF60D3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3</w:t>
            </w:r>
          </w:p>
        </w:tc>
      </w:tr>
    </w:tbl>
    <w:p w14:paraId="5B00CA8D" w14:textId="77777777" w:rsidR="00D133CB" w:rsidRDefault="00D133CB" w:rsidP="00D133CB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48676348" w14:textId="77777777" w:rsidR="00D133CB" w:rsidRDefault="00D133CB" w:rsidP="00D133CB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415895C0" w14:textId="24191DD3" w:rsidR="00D133CB" w:rsidRPr="00D133CB" w:rsidRDefault="00D133CB" w:rsidP="00D133CB">
      <w:pPr>
        <w:pStyle w:val="ac"/>
        <w:widowControl w:val="0"/>
        <w:numPr>
          <w:ilvl w:val="1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D133CB">
        <w:rPr>
          <w:b/>
        </w:rPr>
        <w:t>Требования к характеристикам:</w:t>
      </w:r>
    </w:p>
    <w:p w14:paraId="7E75C35C" w14:textId="77777777" w:rsidR="00D133CB" w:rsidRPr="00F8381E" w:rsidRDefault="00D133CB" w:rsidP="00D133CB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должен быть оригинальным,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>квартала 201</w:t>
      </w:r>
      <w:r w:rsidRPr="001E6826">
        <w:t xml:space="preserve">5 </w:t>
      </w:r>
      <w:r>
        <w:t>года.</w:t>
      </w:r>
    </w:p>
    <w:p w14:paraId="06D48DBF" w14:textId="77777777" w:rsidR="00D133CB" w:rsidRDefault="00D133CB" w:rsidP="00D133CB">
      <w:pPr>
        <w:ind w:firstLine="709"/>
        <w:jc w:val="both"/>
      </w:pPr>
      <w:r w:rsidRPr="00FC2BBA">
        <w:t>Товар должен</w:t>
      </w:r>
      <w:r>
        <w:t xml:space="preserve"> быть оригинальным и</w:t>
      </w:r>
      <w:r w:rsidRPr="00FC2BBA">
        <w:t xml:space="preserve">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34E8C77" w14:textId="77777777" w:rsidR="00D133CB" w:rsidRDefault="00D133CB" w:rsidP="00D133CB">
      <w:pPr>
        <w:ind w:firstLine="709"/>
        <w:jc w:val="both"/>
      </w:pPr>
      <w:r w:rsidRPr="00333C62">
        <w:t>Товар должен быть поставлен в упаковке, соответствующ</w:t>
      </w:r>
      <w:r>
        <w:t>ей упаковке завода-изготовителя, а именно:</w:t>
      </w:r>
    </w:p>
    <w:p w14:paraId="176F6DED" w14:textId="77777777" w:rsidR="00D133CB" w:rsidRPr="00626D4E" w:rsidRDefault="00D133CB" w:rsidP="00D133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3C62">
        <w:t xml:space="preserve"> </w:t>
      </w:r>
      <w:r w:rsidRPr="00626D4E">
        <w:rPr>
          <w:color w:val="000000"/>
        </w:rPr>
        <w:t xml:space="preserve">- сама упаковка картриджей и ее материалы, используемые для картриджей принтеров должны быть единообразны и отличаться наивысшим качеством; </w:t>
      </w:r>
    </w:p>
    <w:p w14:paraId="28D8D585" w14:textId="77777777" w:rsidR="00D133CB" w:rsidRPr="00626D4E" w:rsidRDefault="00D133CB" w:rsidP="00D133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D4E">
        <w:rPr>
          <w:color w:val="000000"/>
        </w:rPr>
        <w:t xml:space="preserve">- упаковки с низким качеством или с повреждениями не должны быть; </w:t>
      </w:r>
    </w:p>
    <w:p w14:paraId="2184208A" w14:textId="77777777" w:rsidR="00D133CB" w:rsidRPr="00626D4E" w:rsidRDefault="00D133CB" w:rsidP="00D133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D4E">
        <w:rPr>
          <w:color w:val="000000"/>
        </w:rPr>
        <w:t xml:space="preserve">- нестандартная упаковка или упаковка, которая выглядит так, как будто ее уже вскрывали, указывает на поддельный продукт. Такой товар «Заказчиком» приниматься не будет; </w:t>
      </w:r>
    </w:p>
    <w:p w14:paraId="64E12413" w14:textId="77777777" w:rsidR="00D133CB" w:rsidRDefault="00D133CB" w:rsidP="00D133CB">
      <w:pPr>
        <w:ind w:firstLine="709"/>
        <w:jc w:val="both"/>
      </w:pPr>
      <w:r w:rsidRPr="00626D4E">
        <w:rPr>
          <w:color w:val="000000"/>
        </w:rPr>
        <w:t>- картридж внутри упаковки должен плотно сидеть, не болтаться</w:t>
      </w:r>
      <w:r>
        <w:rPr>
          <w:color w:val="000000"/>
        </w:rPr>
        <w:t>.</w:t>
      </w:r>
      <w:r w:rsidRPr="00333C62">
        <w:t xml:space="preserve"> </w:t>
      </w:r>
    </w:p>
    <w:p w14:paraId="2C31D3DB" w14:textId="77777777" w:rsidR="00D133CB" w:rsidRDefault="00D133CB" w:rsidP="00D133CB">
      <w:pPr>
        <w:ind w:firstLine="709"/>
        <w:jc w:val="both"/>
      </w:pPr>
      <w:r w:rsidRPr="00333C62">
        <w:t>Упаковка должна иметь товарный вид и обеспечивать сохранность товара при транспортировке и хранении.</w:t>
      </w:r>
    </w:p>
    <w:p w14:paraId="0E994211" w14:textId="77777777" w:rsidR="00D133CB" w:rsidRPr="00EF20A9" w:rsidRDefault="00D133CB" w:rsidP="00D133CB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192D2762" w14:textId="77777777" w:rsidR="002F1B4F" w:rsidRDefault="002F1B4F" w:rsidP="007C1C81"/>
    <w:p w14:paraId="744C8B3A" w14:textId="77777777" w:rsidR="002F1B4F" w:rsidRDefault="002F1B4F" w:rsidP="007C1C81"/>
    <w:p w14:paraId="37862BDA" w14:textId="77777777" w:rsidR="002F1B4F" w:rsidRDefault="002F1B4F" w:rsidP="007C1C81"/>
    <w:p w14:paraId="27C52139" w14:textId="77777777" w:rsidR="0069633B" w:rsidRDefault="0069633B" w:rsidP="007C1C81"/>
    <w:p w14:paraId="50985901" w14:textId="77777777" w:rsidR="0069633B" w:rsidRDefault="0069633B" w:rsidP="007C1C81"/>
    <w:p w14:paraId="7C724042" w14:textId="77777777" w:rsidR="00160B5E" w:rsidRDefault="00160B5E" w:rsidP="007C1C81"/>
    <w:p w14:paraId="38F16350" w14:textId="77777777" w:rsidR="00D133CB" w:rsidRDefault="00D133CB" w:rsidP="007C1C81"/>
    <w:p w14:paraId="1F7BD2A0" w14:textId="77777777" w:rsidR="00D133CB" w:rsidRDefault="00D133CB" w:rsidP="007C1C81"/>
    <w:p w14:paraId="6C4C0071" w14:textId="77777777" w:rsidR="00D133CB" w:rsidRDefault="00D133CB" w:rsidP="007C1C81"/>
    <w:p w14:paraId="3AB9D15B" w14:textId="77777777" w:rsidR="00D133CB" w:rsidRDefault="00D133CB" w:rsidP="007C1C81"/>
    <w:p w14:paraId="05A175E4" w14:textId="77777777" w:rsidR="00D133CB" w:rsidRDefault="00D133CB" w:rsidP="007C1C81"/>
    <w:p w14:paraId="1E345989" w14:textId="77777777" w:rsidR="00D133CB" w:rsidRDefault="00D133CB" w:rsidP="007C1C81"/>
    <w:p w14:paraId="595BAEF7" w14:textId="77777777" w:rsidR="00D133CB" w:rsidRDefault="00D133CB" w:rsidP="007C1C81"/>
    <w:p w14:paraId="2D541D89" w14:textId="77777777" w:rsidR="00D133CB" w:rsidRDefault="00D133CB" w:rsidP="007C1C81"/>
    <w:p w14:paraId="0EFDE884" w14:textId="77777777" w:rsidR="00D133CB" w:rsidRDefault="00D133CB" w:rsidP="007C1C81"/>
    <w:p w14:paraId="3DCDB7F7" w14:textId="77777777" w:rsidR="00D133CB" w:rsidRDefault="00D133CB" w:rsidP="007C1C81"/>
    <w:p w14:paraId="1817586C" w14:textId="77777777" w:rsidR="00D133CB" w:rsidRDefault="00D133CB" w:rsidP="007C1C81"/>
    <w:p w14:paraId="52A7EAF8" w14:textId="77777777" w:rsidR="00D133CB" w:rsidRDefault="00D133CB" w:rsidP="007C1C81"/>
    <w:p w14:paraId="0EEE0DBB" w14:textId="77777777" w:rsidR="00D133CB" w:rsidRDefault="00D133CB" w:rsidP="007C1C81"/>
    <w:p w14:paraId="5D91660B" w14:textId="77777777" w:rsidR="00D133CB" w:rsidRDefault="00D133CB" w:rsidP="007C1C81"/>
    <w:p w14:paraId="2E04AD28" w14:textId="77777777" w:rsidR="00D133CB" w:rsidRDefault="00D133CB" w:rsidP="007C1C81"/>
    <w:p w14:paraId="0473A65C" w14:textId="77777777" w:rsidR="00D133CB" w:rsidRDefault="00D133CB" w:rsidP="007C1C81"/>
    <w:p w14:paraId="4618303E" w14:textId="77777777" w:rsidR="00160B5E" w:rsidRDefault="00160B5E" w:rsidP="007C1C81"/>
    <w:p w14:paraId="314D26BC" w14:textId="77777777" w:rsidR="002F1B4F" w:rsidRDefault="002F1B4F" w:rsidP="007C1C81"/>
    <w:p w14:paraId="77D3BA48" w14:textId="77777777" w:rsidR="002F1B4F" w:rsidRDefault="002F1B4F" w:rsidP="007C1C81"/>
    <w:p w14:paraId="109E6102" w14:textId="77777777" w:rsidR="002F1B4F" w:rsidRDefault="002F1B4F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78C53267" w:rsidR="002F1B4F" w:rsidRPr="00D133CB" w:rsidRDefault="002F1B4F" w:rsidP="00D133CB">
      <w:pPr>
        <w:pStyle w:val="ac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D133CB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5285EE43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  <w:rPr>
          <w:bCs/>
        </w:rPr>
      </w:pPr>
      <w:r w:rsidRPr="002F1B4F">
        <w:rPr>
          <w:bCs/>
        </w:rPr>
        <w:t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________________________________, действующего на основании ___________,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77125B60" w14:textId="77777777" w:rsidR="00D133CB" w:rsidRPr="002F1B4F" w:rsidRDefault="00D133CB" w:rsidP="00D133CB">
      <w:pPr>
        <w:pStyle w:val="FR1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16486651" w14:textId="77777777" w:rsidR="00D133CB" w:rsidRPr="002F1B4F" w:rsidRDefault="00D133CB" w:rsidP="00D133CB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7289EF64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–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30B1B17C" w14:textId="77777777" w:rsidR="00D133CB" w:rsidRPr="002F1B4F" w:rsidRDefault="00D133CB" w:rsidP="00D133CB">
      <w:pPr>
        <w:ind w:left="360"/>
        <w:jc w:val="both"/>
      </w:pPr>
    </w:p>
    <w:p w14:paraId="2BF2BA17" w14:textId="77777777" w:rsidR="00D133CB" w:rsidRPr="002F1B4F" w:rsidRDefault="00D133CB" w:rsidP="00D133CB">
      <w:pPr>
        <w:ind w:left="360"/>
        <w:jc w:val="center"/>
      </w:pPr>
      <w:r w:rsidRPr="002F1B4F">
        <w:rPr>
          <w:b/>
        </w:rPr>
        <w:t>2. ЦЕНА И ОБЩАЯ СУММА ДОГОВОРА</w:t>
      </w:r>
    </w:p>
    <w:p w14:paraId="19D9C83E" w14:textId="77777777" w:rsidR="00D133CB" w:rsidRPr="002F1B4F" w:rsidRDefault="00D133CB" w:rsidP="00D133CB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52E3BBBA" w14:textId="77777777" w:rsidR="00D133CB" w:rsidRPr="002F1B4F" w:rsidRDefault="00D133CB" w:rsidP="00D133CB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05A5BA2C" w14:textId="77777777" w:rsidR="00D133CB" w:rsidRPr="002F1B4F" w:rsidRDefault="00D133CB" w:rsidP="00D133CB">
      <w:pPr>
        <w:suppressAutoHyphens/>
        <w:ind w:left="360"/>
        <w:jc w:val="both"/>
        <w:rPr>
          <w:b/>
        </w:rPr>
      </w:pPr>
    </w:p>
    <w:p w14:paraId="41E3D72B" w14:textId="77777777" w:rsidR="00D133CB" w:rsidRPr="002F1B4F" w:rsidRDefault="00D133CB" w:rsidP="00D133CB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5CC25467" w14:textId="77777777" w:rsidR="00D133CB" w:rsidRPr="002F1B4F" w:rsidRDefault="00D133CB" w:rsidP="00D133CB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262CCDB5" w14:textId="77777777" w:rsidR="00D133CB" w:rsidRPr="002F1B4F" w:rsidRDefault="00D133CB" w:rsidP="00D133CB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r>
        <w:rPr>
          <w:rFonts w:ascii="Times New Roman" w:hAnsi="Times New Roman"/>
          <w:szCs w:val="24"/>
        </w:rPr>
        <w:t>7</w:t>
      </w:r>
      <w:r w:rsidRPr="002F1B4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семи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1FDC6DE0" w14:textId="77777777" w:rsidR="00D133CB" w:rsidRPr="002F1B4F" w:rsidRDefault="00D133CB" w:rsidP="00D133CB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666FEB09" w14:textId="77777777" w:rsidR="00D133CB" w:rsidRPr="002F1B4F" w:rsidRDefault="00D133CB" w:rsidP="00D133CB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6E98AF1A" w14:textId="77777777" w:rsidR="00D133CB" w:rsidRPr="002F1B4F" w:rsidRDefault="00D133CB" w:rsidP="00D133CB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72827BCB" w14:textId="77777777" w:rsidR="00D133CB" w:rsidRPr="002F1B4F" w:rsidRDefault="00D133CB" w:rsidP="00D133CB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12D4049F" w14:textId="77777777" w:rsidR="00D133CB" w:rsidRPr="002F1B4F" w:rsidRDefault="00D133CB" w:rsidP="00D133CB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AC21490" w14:textId="77777777" w:rsidR="00D133CB" w:rsidRPr="002F1B4F" w:rsidRDefault="00D133CB" w:rsidP="00D133CB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Акта приема-передачи и товарной накладной.</w:t>
      </w:r>
    </w:p>
    <w:p w14:paraId="329BB91F" w14:textId="77777777" w:rsidR="00D133CB" w:rsidRPr="002F1B4F" w:rsidRDefault="00D133CB" w:rsidP="00D133CB">
      <w:pPr>
        <w:suppressAutoHyphens/>
        <w:ind w:left="360"/>
        <w:jc w:val="both"/>
        <w:rPr>
          <w:b/>
        </w:rPr>
      </w:pPr>
    </w:p>
    <w:p w14:paraId="1B19A7D1" w14:textId="77777777" w:rsidR="00D133CB" w:rsidRPr="002F1B4F" w:rsidRDefault="00D133CB" w:rsidP="00D133CB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4247B054" w14:textId="77777777" w:rsidR="00D133CB" w:rsidRPr="002F1B4F" w:rsidRDefault="00D133CB" w:rsidP="00D133CB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53445138" w14:textId="77777777" w:rsidR="00D133CB" w:rsidRPr="002F1B4F" w:rsidRDefault="00D133CB" w:rsidP="00D133CB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7EECAEDA" w14:textId="77777777" w:rsidR="00D133CB" w:rsidRPr="002F1B4F" w:rsidRDefault="00D133CB" w:rsidP="00D133CB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CD568" w14:textId="77777777" w:rsidR="00D133CB" w:rsidRPr="002F1B4F" w:rsidRDefault="00D133CB" w:rsidP="00D133CB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7693EC7E" w14:textId="77777777" w:rsidR="00D133CB" w:rsidRPr="002F1B4F" w:rsidRDefault="00D133CB" w:rsidP="00D133CB">
      <w:pPr>
        <w:ind w:left="360"/>
        <w:jc w:val="both"/>
      </w:pPr>
      <w:r w:rsidRPr="002F1B4F">
        <w:t>5.1. Поставщик обязуется:</w:t>
      </w:r>
    </w:p>
    <w:p w14:paraId="23E48554" w14:textId="77777777" w:rsidR="00D133CB" w:rsidRPr="002F1B4F" w:rsidRDefault="00D133CB" w:rsidP="00D133CB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10DB9C32" w14:textId="77777777" w:rsidR="00D133CB" w:rsidRPr="002F1B4F" w:rsidRDefault="00D133CB" w:rsidP="00D133CB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5403D1E0" w14:textId="77777777" w:rsidR="00D133CB" w:rsidRPr="002F1B4F" w:rsidRDefault="00D133CB" w:rsidP="00D133CB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3197628E" w14:textId="77777777" w:rsidR="00D133CB" w:rsidRPr="002F1B4F" w:rsidRDefault="00D133CB" w:rsidP="00D133CB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17ACB5CF" w14:textId="77777777" w:rsidR="00D133CB" w:rsidRPr="002F1B4F" w:rsidRDefault="00D133CB" w:rsidP="00D133CB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57C77FF8" w14:textId="77777777" w:rsidR="00D133CB" w:rsidRPr="002F1B4F" w:rsidRDefault="00D133CB" w:rsidP="00D133CB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1B8528A9" w14:textId="77777777" w:rsidR="00D133CB" w:rsidRPr="002F1B4F" w:rsidRDefault="00D133CB" w:rsidP="00D133CB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5E758D85" w14:textId="77777777" w:rsidR="00D133CB" w:rsidRPr="002F1B4F" w:rsidRDefault="00D133CB" w:rsidP="00D133CB">
      <w:pPr>
        <w:ind w:left="360"/>
        <w:jc w:val="both"/>
        <w:outlineLvl w:val="0"/>
        <w:rPr>
          <w:b/>
        </w:rPr>
      </w:pPr>
    </w:p>
    <w:p w14:paraId="5EC31503" w14:textId="77777777" w:rsidR="00D133CB" w:rsidRPr="002F1B4F" w:rsidRDefault="00D133CB" w:rsidP="00D133CB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7D09EAEE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00869A4F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46DA8744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488408E1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0C55887E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4861FAB4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71DB9651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102293D8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198E8709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0BDF1547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 xml:space="preserve"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</w:t>
      </w:r>
      <w:r w:rsidRPr="002F1B4F">
        <w:lastRenderedPageBreak/>
        <w:t>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83FF054" w14:textId="77777777" w:rsidR="00D133CB" w:rsidRPr="002F1B4F" w:rsidRDefault="00D133CB" w:rsidP="00D133CB">
      <w:pPr>
        <w:suppressAutoHyphens/>
        <w:ind w:left="360"/>
        <w:jc w:val="both"/>
        <w:rPr>
          <w:b/>
        </w:rPr>
      </w:pPr>
    </w:p>
    <w:p w14:paraId="17F38E73" w14:textId="77777777" w:rsidR="00D133CB" w:rsidRPr="002F1B4F" w:rsidRDefault="00D133CB" w:rsidP="00D133CB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75AC93A3" w14:textId="77777777" w:rsidR="00D133CB" w:rsidRPr="002F1B4F" w:rsidRDefault="00D133CB" w:rsidP="00D133CB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78A8C774" w14:textId="77777777" w:rsidR="00D133CB" w:rsidRPr="002F1B4F" w:rsidRDefault="00D133CB" w:rsidP="00D133CB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 xml:space="preserve">м Товара,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7DF89510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47B849E" w14:textId="77777777" w:rsidR="00D133CB" w:rsidRPr="002F1B4F" w:rsidRDefault="00D133CB" w:rsidP="00D133CB">
      <w:pPr>
        <w:autoSpaceDE w:val="0"/>
        <w:autoSpaceDN w:val="0"/>
        <w:adjustRightInd w:val="0"/>
        <w:rPr>
          <w:b/>
          <w:bCs/>
        </w:rPr>
      </w:pPr>
    </w:p>
    <w:p w14:paraId="519B7A56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54B12662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B1A6215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E31895C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3D6F5E12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7478B599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55DB9F59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657D0168" w14:textId="34C0807E" w:rsidR="00D133CB" w:rsidRPr="00D705B9" w:rsidRDefault="00D133CB" w:rsidP="00D705B9">
      <w:pPr>
        <w:pStyle w:val="ac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bCs/>
        </w:rPr>
      </w:pPr>
      <w:r w:rsidRPr="00D705B9">
        <w:rPr>
          <w:b/>
          <w:bCs/>
        </w:rPr>
        <w:t>ДОПОЛНИТЕЛЬНЫЕ УСЛОВИЯ</w:t>
      </w:r>
    </w:p>
    <w:p w14:paraId="0E357B1B" w14:textId="77777777" w:rsidR="00D705B9" w:rsidRPr="002F1B4F" w:rsidRDefault="00D705B9" w:rsidP="00D705B9">
      <w:pPr>
        <w:pStyle w:val="ac"/>
        <w:autoSpaceDE w:val="0"/>
        <w:autoSpaceDN w:val="0"/>
        <w:adjustRightInd w:val="0"/>
        <w:ind w:left="540"/>
      </w:pPr>
    </w:p>
    <w:p w14:paraId="07ABD817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668D8DA5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F7FE1FC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 xml:space="preserve">10.3. Местом исполнения обязательств по настоящему Договору является местонахождение </w:t>
      </w:r>
      <w:r w:rsidRPr="002F1B4F">
        <w:rPr>
          <w:bCs/>
        </w:rPr>
        <w:t>Покупателя</w:t>
      </w:r>
      <w:r w:rsidRPr="002F1B4F">
        <w:t>.</w:t>
      </w:r>
    </w:p>
    <w:p w14:paraId="480D61BB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46B0CF6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59DD24E3" w14:textId="77777777" w:rsidR="00D133CB" w:rsidRPr="002F1B4F" w:rsidRDefault="00D133CB" w:rsidP="00D133CB">
      <w:pPr>
        <w:autoSpaceDE w:val="0"/>
        <w:autoSpaceDN w:val="0"/>
        <w:adjustRightInd w:val="0"/>
        <w:ind w:left="360"/>
        <w:jc w:val="both"/>
      </w:pPr>
      <w:r w:rsidRPr="002F1B4F">
        <w:lastRenderedPageBreak/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13DD0B68" w14:textId="77777777" w:rsidR="00D133CB" w:rsidRPr="002F1B4F" w:rsidRDefault="00D133CB" w:rsidP="00D133CB">
      <w:pPr>
        <w:ind w:left="360"/>
        <w:jc w:val="both"/>
      </w:pPr>
    </w:p>
    <w:p w14:paraId="220B60B0" w14:textId="77777777" w:rsidR="00D133CB" w:rsidRPr="002F1B4F" w:rsidRDefault="00D133CB" w:rsidP="00D133CB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2988F37D" w14:textId="77777777" w:rsidR="00D133CB" w:rsidRPr="002F1B4F" w:rsidRDefault="00D133CB" w:rsidP="00D133CB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05F1DB0E" w14:textId="77777777" w:rsidR="00D133CB" w:rsidRDefault="00D133CB" w:rsidP="00040790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2C6BF82A" w14:textId="3BF3859B" w:rsidR="0056225D" w:rsidRPr="0024131D" w:rsidRDefault="004F0865" w:rsidP="00B82A3E">
      <w:pPr>
        <w:jc w:val="center"/>
      </w:pPr>
      <w:r w:rsidRPr="0024131D">
        <w:rPr>
          <w:b/>
        </w:rPr>
        <w:t xml:space="preserve">Техническое задание на </w:t>
      </w:r>
      <w:r w:rsidR="00160B5E">
        <w:rPr>
          <w:b/>
        </w:rPr>
        <w:t>поставку</w:t>
      </w:r>
      <w:r w:rsidR="007C243E">
        <w:rPr>
          <w:b/>
        </w:rPr>
        <w:t xml:space="preserve"> </w:t>
      </w:r>
      <w:r w:rsidR="00D133CB">
        <w:rPr>
          <w:b/>
        </w:rPr>
        <w:t>расходных материалов оргтехники</w:t>
      </w: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D133CB">
      <w:pPr>
        <w:pStyle w:val="10"/>
        <w:numPr>
          <w:ilvl w:val="0"/>
          <w:numId w:val="27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28C42FE3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>поставку</w:t>
      </w:r>
      <w:r w:rsidR="00D133CB">
        <w:rPr>
          <w:b/>
          <w:snapToGrid w:val="0"/>
          <w:sz w:val="28"/>
          <w:szCs w:val="28"/>
        </w:rPr>
        <w:t xml:space="preserve"> расходных материалов оргтехники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11BF589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1F69B1" w:rsidRPr="001F69B1">
        <w:rPr>
          <w:b/>
          <w:sz w:val="28"/>
          <w:szCs w:val="28"/>
        </w:rPr>
        <w:t xml:space="preserve">на </w:t>
      </w:r>
      <w:r w:rsidR="00D133CB">
        <w:rPr>
          <w:b/>
          <w:snapToGrid w:val="0"/>
          <w:sz w:val="28"/>
          <w:szCs w:val="28"/>
        </w:rPr>
        <w:t>поставку расходных материалов оргтехники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DEE11" w14:textId="77777777" w:rsidR="00975E67" w:rsidRDefault="00975E67" w:rsidP="00E10162">
      <w:r>
        <w:separator/>
      </w:r>
    </w:p>
  </w:endnote>
  <w:endnote w:type="continuationSeparator" w:id="0">
    <w:p w14:paraId="27F8F3BF" w14:textId="77777777" w:rsidR="00975E67" w:rsidRDefault="00975E6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6E2C3E" w:rsidRDefault="006E2C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7754A">
      <w:rPr>
        <w:noProof/>
      </w:rPr>
      <w:t>11</w:t>
    </w:r>
    <w:r>
      <w:rPr>
        <w:noProof/>
      </w:rPr>
      <w:fldChar w:fldCharType="end"/>
    </w:r>
  </w:p>
  <w:p w14:paraId="5EFABD2B" w14:textId="77777777" w:rsidR="006E2C3E" w:rsidRDefault="006E2C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5B110" w14:textId="77777777" w:rsidR="00975E67" w:rsidRDefault="00975E67" w:rsidP="00E10162">
      <w:r>
        <w:separator/>
      </w:r>
    </w:p>
  </w:footnote>
  <w:footnote w:type="continuationSeparator" w:id="0">
    <w:p w14:paraId="7919B771" w14:textId="77777777" w:rsidR="00975E67" w:rsidRDefault="00975E6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26597"/>
    <w:multiLevelType w:val="multilevel"/>
    <w:tmpl w:val="F124AC8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2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9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2"/>
  </w:num>
  <w:num w:numId="7">
    <w:abstractNumId w:val="18"/>
  </w:num>
  <w:num w:numId="8">
    <w:abstractNumId w:val="5"/>
  </w:num>
  <w:num w:numId="9">
    <w:abstractNumId w:val="30"/>
  </w:num>
  <w:num w:numId="10">
    <w:abstractNumId w:val="15"/>
  </w:num>
  <w:num w:numId="11">
    <w:abstractNumId w:val="20"/>
  </w:num>
  <w:num w:numId="12">
    <w:abstractNumId w:val="23"/>
  </w:num>
  <w:num w:numId="13">
    <w:abstractNumId w:val="27"/>
  </w:num>
  <w:num w:numId="14">
    <w:abstractNumId w:val="25"/>
  </w:num>
  <w:num w:numId="15">
    <w:abstractNumId w:val="12"/>
  </w:num>
  <w:num w:numId="16">
    <w:abstractNumId w:val="11"/>
  </w:num>
  <w:num w:numId="17">
    <w:abstractNumId w:val="28"/>
  </w:num>
  <w:num w:numId="18">
    <w:abstractNumId w:val="6"/>
  </w:num>
  <w:num w:numId="19">
    <w:abstractNumId w:val="29"/>
  </w:num>
  <w:num w:numId="20">
    <w:abstractNumId w:val="9"/>
  </w:num>
  <w:num w:numId="21">
    <w:abstractNumId w:val="21"/>
  </w:num>
  <w:num w:numId="22">
    <w:abstractNumId w:val="7"/>
  </w:num>
  <w:num w:numId="23">
    <w:abstractNumId w:val="26"/>
  </w:num>
  <w:num w:numId="24">
    <w:abstractNumId w:val="10"/>
  </w:num>
  <w:num w:numId="25">
    <w:abstractNumId w:val="14"/>
  </w:num>
  <w:num w:numId="26">
    <w:abstractNumId w:val="24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7AB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2F9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7754A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C3E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5E67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3CB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5B9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A849-9FE5-43FB-92B9-E8BD44A3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7170</Words>
  <Characters>40874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64</cp:revision>
  <cp:lastPrinted>2015-09-10T09:54:00Z</cp:lastPrinted>
  <dcterms:created xsi:type="dcterms:W3CDTF">2015-06-08T16:23:00Z</dcterms:created>
  <dcterms:modified xsi:type="dcterms:W3CDTF">2015-09-15T13:05:00Z</dcterms:modified>
</cp:coreProperties>
</file>