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C1007" w14:textId="344F5336" w:rsidR="00FB54AF" w:rsidRDefault="00113D1D" w:rsidP="00DB23BD">
      <w:pPr>
        <w:ind w:firstLine="567"/>
        <w:jc w:val="center"/>
        <w:rPr>
          <w:b/>
          <w:sz w:val="28"/>
          <w:szCs w:val="28"/>
        </w:rPr>
      </w:pPr>
      <w:r w:rsidRPr="00113D1D">
        <w:rPr>
          <w:b/>
          <w:noProof/>
          <w:sz w:val="28"/>
          <w:szCs w:val="28"/>
        </w:rPr>
        <w:drawing>
          <wp:inline distT="0" distB="0" distL="0" distR="0" wp14:anchorId="0EF2B058" wp14:editId="00BECA71">
            <wp:extent cx="6299835" cy="8913326"/>
            <wp:effectExtent l="0" t="0" r="571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DFEA" w14:textId="77777777" w:rsidR="00FB54AF" w:rsidRDefault="00FB54AF" w:rsidP="00DB23BD">
      <w:pPr>
        <w:ind w:firstLine="567"/>
        <w:jc w:val="center"/>
        <w:rPr>
          <w:b/>
          <w:sz w:val="28"/>
          <w:szCs w:val="28"/>
        </w:rPr>
      </w:pPr>
    </w:p>
    <w:p w14:paraId="4FC34BB7" w14:textId="77777777" w:rsidR="00FB54AF" w:rsidRDefault="00FB54AF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по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Вскрытие, рассмотрение и оценка Заявок</w:t>
      </w:r>
    </w:p>
    <w:p w14:paraId="58FD60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Рассмотрение и оценка Заявок</w:t>
      </w:r>
    </w:p>
    <w:p w14:paraId="0B7C22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>Определение Победителя запроса цен</w:t>
      </w:r>
    </w:p>
    <w:p w14:paraId="3433A1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7777777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1584248B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Запрос цен</w:t>
      </w:r>
      <w:r w:rsidRPr="00BC70FE">
        <w:t>, регламентируемой настоящей Документацией</w:t>
      </w:r>
      <w:r>
        <w:t xml:space="preserve">, является </w:t>
      </w:r>
      <w:r w:rsidRPr="00BC70FE">
        <w:t>Запрос</w:t>
      </w:r>
      <w:r>
        <w:t>ом ц</w:t>
      </w:r>
      <w:r w:rsidR="009529E4">
        <w:t>ен на право заключения договора оказания услуг по уборке офисных помещений</w:t>
      </w:r>
      <w:r w:rsidR="00746E40" w:rsidRPr="00BC70FE">
        <w:t>.</w:t>
      </w:r>
      <w:r w:rsidR="00746E40">
        <w:t xml:space="preserve"> </w:t>
      </w:r>
      <w:r>
        <w:t>Форма проведения запроса цен</w:t>
      </w:r>
      <w:r w:rsidRPr="002440E8">
        <w:t xml:space="preserve"> устанавливается в </w:t>
      </w:r>
      <w:r w:rsidRPr="009D0BB6">
        <w:t xml:space="preserve">разделе </w:t>
      </w:r>
      <w:r>
        <w:t>6 «ИНФОРМАЦИОННАЯ КАРТА»</w:t>
      </w:r>
      <w:r w:rsidRPr="002440E8">
        <w:t xml:space="preserve"> Документации </w:t>
      </w:r>
      <w:r>
        <w:t xml:space="preserve">запроса цен </w:t>
      </w:r>
      <w:r w:rsidRPr="002440E8">
        <w:t xml:space="preserve">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</w:t>
      </w:r>
      <w:proofErr w:type="gramStart"/>
      <w:r w:rsidRPr="002440E8">
        <w:t>несет</w:t>
      </w:r>
      <w:proofErr w:type="gramEnd"/>
      <w:r w:rsidRPr="002440E8">
        <w:t xml:space="preserve">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2774C881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 xml:space="preserve">не быть </w:t>
      </w:r>
      <w:r w:rsidR="00817980">
        <w:t>признанным несостоятельным</w:t>
      </w:r>
      <w:r>
        <w:t xml:space="preserve">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25027E7C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</w:t>
      </w:r>
      <w:r w:rsidR="00817980" w:rsidRPr="002440E8">
        <w:t>своевреме</w:t>
      </w:r>
      <w:r w:rsidR="00817980">
        <w:t>нно подготовить</w:t>
      </w:r>
      <w:r>
        <w:t xml:space="preserve">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40"/>
        <w:ind w:left="0" w:firstLine="567"/>
        <w:jc w:val="both"/>
      </w:pPr>
      <w:r>
        <w:t>Письмо о подаче Заявки</w:t>
      </w:r>
      <w:r w:rsidRPr="002440E8">
        <w:t xml:space="preserve"> на участие в </w:t>
      </w:r>
      <w:r>
        <w:t>запросе цен</w:t>
      </w:r>
      <w:r w:rsidR="002230C5">
        <w:t xml:space="preserve"> (форма 1)</w:t>
      </w:r>
      <w:r>
        <w:t>,</w:t>
      </w:r>
      <w:r w:rsidRPr="002440E8">
        <w:t xml:space="preserve"> подписанн</w:t>
      </w:r>
      <w:r>
        <w:t>ое</w:t>
      </w:r>
      <w:r w:rsidRPr="002440E8">
        <w:t xml:space="preserve"> руководителем </w:t>
      </w:r>
      <w:r>
        <w:t xml:space="preserve">претендента </w:t>
      </w:r>
      <w:r w:rsidRPr="002440E8">
        <w:t>или упо</w:t>
      </w:r>
      <w:r>
        <w:t>лномоченным им лицом, содержащее сведения о претенденте, подавшем Заявку</w:t>
      </w:r>
      <w:r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техническое предложение (форма 2), подписанное руководителем претендента или уполномоченным им лицом;</w:t>
      </w:r>
    </w:p>
    <w:p w14:paraId="098C1C41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коммерческое предложение (форма 3), подписанное руководителем претендента или уполномоченным им лицом;</w:t>
      </w:r>
    </w:p>
    <w:p w14:paraId="5F24997E" w14:textId="77777777" w:rsidR="00431802" w:rsidRDefault="0043180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анкета (форма 4), подписанная руководителем претендента или уполномоченным им лицом.</w:t>
      </w:r>
    </w:p>
    <w:p w14:paraId="1A21533D" w14:textId="77777777" w:rsidR="006255F2" w:rsidRDefault="006255F2" w:rsidP="00D55E92">
      <w:pPr>
        <w:pStyle w:val="ac"/>
        <w:numPr>
          <w:ilvl w:val="3"/>
          <w:numId w:val="10"/>
        </w:numPr>
        <w:spacing w:before="20"/>
        <w:ind w:left="0" w:firstLine="567"/>
        <w:jc w:val="both"/>
      </w:pPr>
      <w:r>
        <w:t>документы, предоставляемые в подтверждение соответствия претендента установленным требованиям:</w:t>
      </w:r>
    </w:p>
    <w:p w14:paraId="0B83042F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77777777" w:rsidR="00A07D5E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77777777" w:rsidR="0043180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47F30E3A" w:rsidR="007069C2" w:rsidRDefault="00A07D5E" w:rsidP="00D55E92">
      <w:pPr>
        <w:pStyle w:val="ac"/>
        <w:numPr>
          <w:ilvl w:val="4"/>
          <w:numId w:val="10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proofErr w:type="gramStart"/>
      <w:r>
        <w:t xml:space="preserve">Описание </w:t>
      </w:r>
      <w:r w:rsidRPr="00811A01">
        <w:t xml:space="preserve"> </w:t>
      </w:r>
      <w:r>
        <w:t>поставляемых</w:t>
      </w:r>
      <w:proofErr w:type="gramEnd"/>
      <w:r>
        <w:t xml:space="preserve">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</w:t>
      </w:r>
      <w:proofErr w:type="gramStart"/>
      <w:r w:rsidRPr="00926C15">
        <w:t xml:space="preserve">характеристиках  </w:t>
      </w:r>
      <w:r>
        <w:t>товаров</w:t>
      </w:r>
      <w:proofErr w:type="gramEnd"/>
      <w:r>
        <w:t xml:space="preserve">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</w:t>
      </w:r>
      <w:proofErr w:type="gramStart"/>
      <w:r w:rsidR="006255F2" w:rsidRPr="002440E8">
        <w:t>положений  Документации</w:t>
      </w:r>
      <w:proofErr w:type="gramEnd"/>
      <w:r w:rsidR="006255F2" w:rsidRPr="002440E8">
        <w:t xml:space="preserve">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</w:t>
      </w:r>
      <w:proofErr w:type="gramStart"/>
      <w:r>
        <w:t xml:space="preserve">и </w:t>
      </w:r>
      <w:r w:rsidRPr="002440E8">
        <w:t xml:space="preserve"> рассмотрение</w:t>
      </w:r>
      <w:proofErr w:type="gramEnd"/>
      <w:r w:rsidRPr="002440E8">
        <w:t xml:space="preserve">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</w:t>
      </w:r>
      <w:proofErr w:type="gramStart"/>
      <w:r>
        <w:t>заносит  в</w:t>
      </w:r>
      <w:proofErr w:type="gramEnd"/>
      <w:r>
        <w:t xml:space="preserve">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Pr="002440E8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70FB6221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</w:t>
      </w:r>
      <w:r w:rsidRPr="002440E8">
        <w:t xml:space="preserve">ценка </w:t>
      </w:r>
      <w:r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4EFDDB92" w:rsidR="00484C63" w:rsidRDefault="00DB23BD" w:rsidP="00F37459">
      <w:pPr>
        <w:pStyle w:val="ac"/>
        <w:spacing w:before="60"/>
        <w:ind w:left="0"/>
        <w:jc w:val="both"/>
      </w:pPr>
      <w:proofErr w:type="gramStart"/>
      <w:r>
        <w:t>5..</w:t>
      </w:r>
      <w:proofErr w:type="gramEnd"/>
      <w:r>
        <w:t>4</w:t>
      </w:r>
      <w:r w:rsidR="00484C63">
        <w:t xml:space="preserve">.1. </w:t>
      </w:r>
      <w:r w:rsidR="003E3F74">
        <w:t>размер вознаграждения</w:t>
      </w:r>
      <w:r w:rsidR="00ED52C1">
        <w:t xml:space="preserve"> </w:t>
      </w:r>
      <w:r w:rsidR="002C1942">
        <w:t xml:space="preserve">за оказание </w:t>
      </w:r>
      <w:proofErr w:type="spellStart"/>
      <w:r w:rsidR="002C1942">
        <w:t>клининговых</w:t>
      </w:r>
      <w:proofErr w:type="spellEnd"/>
      <w:r w:rsidR="002C1942">
        <w:t xml:space="preserve"> услуг </w:t>
      </w:r>
      <w:r w:rsidR="00ED52C1">
        <w:t xml:space="preserve">за </w:t>
      </w:r>
      <w:r w:rsidR="003E3F74">
        <w:t xml:space="preserve">1 (один) </w:t>
      </w:r>
      <w:r w:rsidR="00ED52C1">
        <w:t>квадратный метр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288C3DCB" w14:textId="7DB86D9E" w:rsidR="006255F2" w:rsidRDefault="00DB23BD" w:rsidP="00735E75">
      <w:pPr>
        <w:spacing w:before="60"/>
        <w:ind w:left="882"/>
        <w:jc w:val="both"/>
      </w:pPr>
      <w:r>
        <w:t>6.1.</w:t>
      </w:r>
      <w:r w:rsidR="006255F2">
        <w:t xml:space="preserve"> И</w:t>
      </w:r>
      <w:r w:rsidR="006255F2" w:rsidRPr="00EF1FEA">
        <w:t>н</w:t>
      </w:r>
      <w:r w:rsidR="006255F2">
        <w:t>формация и данные для запроса ц</w:t>
      </w:r>
      <w:r w:rsidR="009C3FA3">
        <w:t xml:space="preserve">ен на право заключения договора </w:t>
      </w:r>
      <w:r w:rsidR="009C3FA3">
        <w:rPr>
          <w:noProof/>
        </w:rPr>
        <w:t>на оказание услуг по охране здания расположенного по адресу: Загородный проспект, д.</w:t>
      </w:r>
      <w:r w:rsidR="00113D1D">
        <w:rPr>
          <w:noProof/>
        </w:rPr>
        <w:t xml:space="preserve"> </w:t>
      </w:r>
      <w:r w:rsidR="009C3FA3">
        <w:rPr>
          <w:noProof/>
        </w:rPr>
        <w:t>46, литера А</w:t>
      </w:r>
    </w:p>
    <w:p w14:paraId="272B66DF" w14:textId="77777777" w:rsidR="006255F2" w:rsidRDefault="006255F2" w:rsidP="00532938">
      <w:pPr>
        <w:pStyle w:val="ac"/>
        <w:spacing w:before="60"/>
        <w:ind w:left="999"/>
        <w:jc w:val="both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6095"/>
      </w:tblGrid>
      <w:tr w:rsidR="006255F2" w14:paraId="17514A28" w14:textId="77777777" w:rsidTr="009C3FA3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6095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9C3FA3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6095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6B9C9077" w:rsidR="006255F2" w:rsidRPr="00703E62" w:rsidRDefault="007069C2" w:rsidP="008657E6">
            <w:pPr>
              <w:jc w:val="both"/>
            </w:pPr>
            <w:r>
              <w:t>Местонахождение</w:t>
            </w:r>
            <w:r w:rsidR="00655AE4">
              <w:t xml:space="preserve">: </w:t>
            </w:r>
            <w:r w:rsidR="00703E62" w:rsidRPr="00703E62">
              <w:t>191023, г. С-Петербург, пл. Островского, д.11.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7EA35B90" w:rsidR="006255F2" w:rsidRPr="008657E6" w:rsidRDefault="00655AE4" w:rsidP="008657E6">
            <w:pPr>
              <w:jc w:val="both"/>
            </w:pPr>
            <w:r>
              <w:t>Контактные лица: Волошин Михаил Леонтьевич;</w:t>
            </w:r>
          </w:p>
          <w:p w14:paraId="47BD6D1C" w14:textId="5C353F2F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1A6D68">
              <w:t>703-57-12</w:t>
            </w:r>
            <w:r w:rsidR="00655AE4">
              <w:t>;</w:t>
            </w:r>
            <w:r w:rsidRPr="008657E6">
              <w:t xml:space="preserve"> </w:t>
            </w:r>
          </w:p>
          <w:p w14:paraId="490F95BA" w14:textId="0C4EB75C" w:rsidR="006255F2" w:rsidRPr="00FF744F" w:rsidRDefault="006255F2" w:rsidP="00655AE4">
            <w:pPr>
              <w:jc w:val="both"/>
            </w:pPr>
            <w:r w:rsidRPr="00FF744F">
              <w:t xml:space="preserve">Адрес электронной почты: </w:t>
            </w:r>
            <w:proofErr w:type="spellStart"/>
            <w:r w:rsidR="00655AE4">
              <w:rPr>
                <w:lang w:val="en-US"/>
              </w:rPr>
              <w:t>mvoloshin</w:t>
            </w:r>
            <w:proofErr w:type="spellEnd"/>
            <w:r w:rsidR="00655AE4" w:rsidRPr="004446EF">
              <w:t>@</w:t>
            </w:r>
            <w:proofErr w:type="spellStart"/>
            <w:r w:rsidR="00655AE4">
              <w:rPr>
                <w:lang w:val="en-US"/>
              </w:rPr>
              <w:t>fkr</w:t>
            </w:r>
            <w:proofErr w:type="spellEnd"/>
            <w:r w:rsidR="00655AE4" w:rsidRPr="004446EF">
              <w:t>-</w:t>
            </w:r>
            <w:proofErr w:type="spellStart"/>
            <w:r w:rsidR="00655AE4">
              <w:rPr>
                <w:lang w:val="en-US"/>
              </w:rPr>
              <w:t>spb</w:t>
            </w:r>
            <w:proofErr w:type="spellEnd"/>
            <w:r w:rsidR="00655AE4" w:rsidRPr="004446EF">
              <w:t>.</w:t>
            </w:r>
            <w:proofErr w:type="spellStart"/>
            <w:r w:rsidR="00655AE4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9C3FA3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77777777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закупки, форма проведения</w:t>
            </w:r>
          </w:p>
        </w:tc>
        <w:tc>
          <w:tcPr>
            <w:tcW w:w="6095" w:type="dxa"/>
          </w:tcPr>
          <w:p w14:paraId="33357BBE" w14:textId="629C6AD0" w:rsidR="006255F2" w:rsidRPr="008657E6" w:rsidRDefault="00655AE4" w:rsidP="008657E6">
            <w:pPr>
              <w:jc w:val="both"/>
            </w:pPr>
            <w:r>
              <w:t>З</w:t>
            </w:r>
            <w:r w:rsidR="006255F2" w:rsidRPr="008657E6">
              <w:t>апрос цен в письменной форме</w:t>
            </w:r>
          </w:p>
        </w:tc>
      </w:tr>
      <w:tr w:rsidR="006255F2" w14:paraId="540C44F1" w14:textId="77777777" w:rsidTr="009C3FA3">
        <w:tc>
          <w:tcPr>
            <w:tcW w:w="567" w:type="dxa"/>
          </w:tcPr>
          <w:p w14:paraId="11BED1B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6095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9C3FA3">
        <w:tc>
          <w:tcPr>
            <w:tcW w:w="567" w:type="dxa"/>
          </w:tcPr>
          <w:p w14:paraId="75BDB80D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 xml:space="preserve">Место, порядок и сроки </w:t>
            </w:r>
            <w:proofErr w:type="gramStart"/>
            <w:r w:rsidRPr="00FF744F">
              <w:t>подачи  Заявок</w:t>
            </w:r>
            <w:proofErr w:type="gramEnd"/>
          </w:p>
        </w:tc>
        <w:tc>
          <w:tcPr>
            <w:tcW w:w="6095" w:type="dxa"/>
          </w:tcPr>
          <w:p w14:paraId="6F60D9FC" w14:textId="0B7F7342" w:rsidR="006255F2" w:rsidRPr="008657E6" w:rsidRDefault="006255F2" w:rsidP="008657E6">
            <w:pPr>
              <w:jc w:val="both"/>
              <w:rPr>
                <w:b/>
              </w:rPr>
            </w:pPr>
            <w:r w:rsidRPr="00FF744F">
              <w:t xml:space="preserve">Почтовый адрес (Адрес подачи Заявок): </w:t>
            </w:r>
            <w:r w:rsidR="00655AE4" w:rsidRPr="00493154">
              <w:rPr>
                <w:b/>
              </w:rPr>
              <w:t>194044, г. Санкт-Петербург, ул. Тобольская, д. 6, лит. А</w:t>
            </w:r>
            <w:r w:rsidR="00703E62">
              <w:rPr>
                <w:b/>
              </w:rPr>
              <w:t>, 7 этаж</w:t>
            </w:r>
            <w:r w:rsidR="00655AE4" w:rsidRPr="00493154">
              <w:rPr>
                <w:b/>
              </w:rPr>
              <w:t>;</w:t>
            </w:r>
          </w:p>
          <w:p w14:paraId="719786B0" w14:textId="4AE6118A" w:rsidR="006255F2" w:rsidRPr="00FF744F" w:rsidRDefault="006255F2" w:rsidP="0096046D">
            <w:pPr>
              <w:jc w:val="both"/>
              <w:rPr>
                <w:b/>
                <w:i/>
              </w:rPr>
            </w:pPr>
            <w:r w:rsidRPr="00FF744F">
              <w:t xml:space="preserve">Заявки принимаются ежедневно по рабочим дням с </w:t>
            </w:r>
            <w:r w:rsidR="00B91BD2">
              <w:t>10</w:t>
            </w:r>
            <w:r w:rsidRPr="00FF744F">
              <w:t xml:space="preserve"> часов 00 минут «</w:t>
            </w:r>
            <w:r w:rsidR="009C3FA3">
              <w:t>22» апреля</w:t>
            </w:r>
            <w:r w:rsidR="004954B5" w:rsidRPr="00FF744F">
              <w:t xml:space="preserve"> </w:t>
            </w:r>
            <w:r w:rsidRPr="00FF744F">
              <w:t>201</w:t>
            </w:r>
            <w:r w:rsidR="009C3FA3">
              <w:t>5</w:t>
            </w:r>
            <w:r w:rsidRPr="00FF744F">
              <w:t xml:space="preserve"> </w:t>
            </w:r>
            <w:r w:rsidR="001A6D68" w:rsidRPr="00FF744F">
              <w:t>года до</w:t>
            </w:r>
            <w:r w:rsidR="00B91BD2">
              <w:t xml:space="preserve"> 10</w:t>
            </w:r>
            <w:r w:rsidRPr="00FF744F">
              <w:t xml:space="preserve"> часов 00 минут «</w:t>
            </w:r>
            <w:r w:rsidR="009C3FA3">
              <w:t>29</w:t>
            </w:r>
            <w:r w:rsidRPr="00FF744F">
              <w:t xml:space="preserve">» </w:t>
            </w:r>
            <w:r w:rsidR="009C3FA3">
              <w:t>апреля</w:t>
            </w:r>
            <w:r w:rsidR="004954B5" w:rsidRPr="00FF744F">
              <w:t xml:space="preserve"> </w:t>
            </w:r>
            <w:r w:rsidRPr="00FF744F">
              <w:t>201</w:t>
            </w:r>
            <w:r w:rsidR="009C3FA3">
              <w:t>5</w:t>
            </w:r>
            <w:r w:rsidRPr="00FF744F">
              <w:t xml:space="preserve"> года.</w:t>
            </w:r>
          </w:p>
        </w:tc>
      </w:tr>
      <w:tr w:rsidR="00C5308F" w14:paraId="12C6DC85" w14:textId="77777777" w:rsidTr="009C3FA3">
        <w:tc>
          <w:tcPr>
            <w:tcW w:w="567" w:type="dxa"/>
          </w:tcPr>
          <w:p w14:paraId="52EF5848" w14:textId="720686E5" w:rsidR="00C5308F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6095" w:type="dxa"/>
          </w:tcPr>
          <w:p w14:paraId="7029E86F" w14:textId="0B650690" w:rsidR="00C5308F" w:rsidRPr="00C5308F" w:rsidRDefault="009C3FA3" w:rsidP="00B52BDE">
            <w:pPr>
              <w:jc w:val="both"/>
            </w:pPr>
            <w:r>
              <w:t>«29» апреля 2015</w:t>
            </w:r>
            <w:r w:rsidR="00B91BD2">
              <w:t xml:space="preserve"> года в 10</w:t>
            </w:r>
            <w:r w:rsidR="00B52BDE">
              <w:t xml:space="preserve"> часов 3</w:t>
            </w:r>
            <w:r w:rsidR="00C5308F">
              <w:t>0 минут по адресу</w:t>
            </w:r>
            <w:r w:rsidR="00C5308F" w:rsidRPr="00C5308F">
              <w:t xml:space="preserve">: </w:t>
            </w:r>
            <w:r w:rsidR="00B52BDE" w:rsidRPr="00B52BDE">
              <w:t>194044, г. Санкт-Петербург, ул. Тобольская, д. 6, лит. А</w:t>
            </w:r>
            <w:r w:rsidR="00703E62">
              <w:t>, 7 этаж.</w:t>
            </w:r>
          </w:p>
        </w:tc>
      </w:tr>
      <w:tr w:rsidR="006255F2" w14:paraId="55AA613E" w14:textId="77777777" w:rsidTr="009C3FA3">
        <w:tc>
          <w:tcPr>
            <w:tcW w:w="567" w:type="dxa"/>
          </w:tcPr>
          <w:p w14:paraId="589D4BCA" w14:textId="53CFB27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25716A23" w14:textId="354BC663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</w:p>
        </w:tc>
        <w:tc>
          <w:tcPr>
            <w:tcW w:w="6095" w:type="dxa"/>
          </w:tcPr>
          <w:p w14:paraId="0B018DD2" w14:textId="0D16ED02" w:rsidR="006255F2" w:rsidRPr="008657E6" w:rsidRDefault="00B52BDE" w:rsidP="00B52BDE">
            <w:pPr>
              <w:jc w:val="both"/>
              <w:rPr>
                <w:b/>
                <w:i/>
              </w:rPr>
            </w:pPr>
            <w:r>
              <w:t xml:space="preserve">Заявки рассматриваются до </w:t>
            </w:r>
            <w:r w:rsidR="009C3FA3">
              <w:t>18</w:t>
            </w:r>
            <w:r w:rsidR="00173472">
              <w:t xml:space="preserve">:00 </w:t>
            </w:r>
            <w:r w:rsidR="006255F2" w:rsidRPr="00FF744F">
              <w:t>«</w:t>
            </w:r>
            <w:r w:rsidR="009C3FA3">
              <w:t>29» апреля</w:t>
            </w:r>
            <w:r w:rsidR="004954B5" w:rsidRPr="00FF744F">
              <w:t xml:space="preserve"> </w:t>
            </w:r>
            <w:r w:rsidR="009C3FA3">
              <w:t>2015</w:t>
            </w:r>
            <w:r w:rsidR="006255F2" w:rsidRPr="00FF744F">
              <w:t xml:space="preserve"> года</w:t>
            </w:r>
            <w:r w:rsidR="001A6D68">
              <w:t xml:space="preserve"> по адресу Организатора</w:t>
            </w:r>
            <w:r w:rsidR="006255F2" w:rsidRPr="00FF744F">
              <w:t xml:space="preserve"> </w:t>
            </w:r>
            <w:r w:rsidR="006255F2">
              <w:t>з</w:t>
            </w:r>
            <w:r w:rsidR="006255F2" w:rsidRPr="00FF744F">
              <w:t xml:space="preserve">акупки: </w:t>
            </w:r>
            <w:r w:rsidRPr="00B52BDE">
              <w:t>194044, г. Санкт-Петербург, ул. Тобольская, д. 6, лит. А</w:t>
            </w:r>
            <w:r w:rsidR="00703E62">
              <w:t>, 7 этаж.</w:t>
            </w:r>
          </w:p>
        </w:tc>
      </w:tr>
      <w:tr w:rsidR="006255F2" w14:paraId="448CE5DB" w14:textId="77777777" w:rsidTr="009C3FA3">
        <w:tc>
          <w:tcPr>
            <w:tcW w:w="567" w:type="dxa"/>
          </w:tcPr>
          <w:p w14:paraId="04616AF5" w14:textId="7C5D0C2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6095" w:type="dxa"/>
          </w:tcPr>
          <w:p w14:paraId="43C399E6" w14:textId="715E2EF2" w:rsidR="006255F2" w:rsidRPr="00F40DD2" w:rsidRDefault="006255F2" w:rsidP="008657E6">
            <w:pPr>
              <w:jc w:val="both"/>
            </w:pPr>
            <w:r>
              <w:t>Информация о запрос</w:t>
            </w:r>
            <w:r w:rsidR="00F40DD2">
              <w:t xml:space="preserve">е цен размещена на сайте Фонда </w:t>
            </w:r>
            <w:r w:rsidR="00F40DD2">
              <w:rPr>
                <w:lang w:val="en-US"/>
              </w:rPr>
              <w:t>www</w:t>
            </w:r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fkr</w:t>
            </w:r>
            <w:proofErr w:type="spellEnd"/>
            <w:r w:rsidR="00F40DD2" w:rsidRPr="00F40DD2">
              <w:t>-</w:t>
            </w:r>
            <w:proofErr w:type="spellStart"/>
            <w:r w:rsidR="00F40DD2">
              <w:rPr>
                <w:lang w:val="en-US"/>
              </w:rPr>
              <w:t>spb</w:t>
            </w:r>
            <w:proofErr w:type="spellEnd"/>
            <w:r w:rsidR="00F40DD2" w:rsidRPr="00F40DD2">
              <w:t>.</w:t>
            </w:r>
            <w:proofErr w:type="spellStart"/>
            <w:r w:rsidR="00F40DD2">
              <w:rPr>
                <w:lang w:val="en-US"/>
              </w:rPr>
              <w:t>ru</w:t>
            </w:r>
            <w:proofErr w:type="spellEnd"/>
          </w:p>
          <w:p w14:paraId="41F3E45F" w14:textId="660597B2" w:rsidR="006255F2" w:rsidRPr="00FF744F" w:rsidRDefault="006255F2" w:rsidP="00B52BDE">
            <w:pPr>
              <w:jc w:val="both"/>
            </w:pPr>
            <w:r>
              <w:t xml:space="preserve">Возможно ознакомление с документацией в бумажном виде по адресу </w:t>
            </w:r>
            <w:r w:rsidR="001A6D68">
              <w:t>Организатора</w:t>
            </w:r>
            <w:r>
              <w:t xml:space="preserve">: </w:t>
            </w:r>
            <w:r w:rsidR="00B52BDE" w:rsidRPr="00B52BDE">
              <w:t>194044, г. Санкт-Петербург, ул. Тобольская, д. 6, лит. А</w:t>
            </w:r>
            <w:r w:rsidR="00703E62">
              <w:t>, 7 этаж.</w:t>
            </w:r>
          </w:p>
        </w:tc>
      </w:tr>
      <w:tr w:rsidR="006255F2" w14:paraId="243A3DFB" w14:textId="77777777" w:rsidTr="009C3FA3">
        <w:tc>
          <w:tcPr>
            <w:tcW w:w="567" w:type="dxa"/>
          </w:tcPr>
          <w:p w14:paraId="6C5AD820" w14:textId="653BC1E0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6095" w:type="dxa"/>
          </w:tcPr>
          <w:p w14:paraId="5E4F5344" w14:textId="3FF505B2" w:rsidR="006255F2" w:rsidRDefault="000D47B5" w:rsidP="00703E62">
            <w:pPr>
              <w:jc w:val="both"/>
            </w:pPr>
            <w:r>
              <w:t xml:space="preserve">Структура цены определяется в соответствии с </w:t>
            </w:r>
            <w:r w:rsidR="00703E62">
              <w:t>мониторингом коммерческих предложений.</w:t>
            </w:r>
          </w:p>
        </w:tc>
      </w:tr>
      <w:tr w:rsidR="006255F2" w14:paraId="68F15594" w14:textId="77777777" w:rsidTr="009C3FA3">
        <w:tc>
          <w:tcPr>
            <w:tcW w:w="567" w:type="dxa"/>
          </w:tcPr>
          <w:p w14:paraId="69689DB3" w14:textId="77D3D0C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6095" w:type="dxa"/>
          </w:tcPr>
          <w:p w14:paraId="7F11CCF8" w14:textId="79B291F7" w:rsidR="006255F2" w:rsidRPr="00C82EA7" w:rsidRDefault="00C82EA7" w:rsidP="00C82EA7">
            <w:pPr>
              <w:jc w:val="both"/>
              <w:rPr>
                <w:b/>
              </w:rPr>
            </w:pPr>
            <w:r w:rsidRPr="00C82EA7">
              <w:rPr>
                <w:rFonts w:eastAsia="Droid Sans" w:cs="Lohit Hindi"/>
                <w:kern w:val="1"/>
                <w:lang w:eastAsia="zh-CN" w:bidi="hi-IN"/>
              </w:rPr>
              <w:t>1 280 000 (Один миллион двести восемьдесят тысяч) рублей 00 копеек, (при стоимости 160 000 (Сто шестьдесят тысяч) рублей 00 копеек с НДС в месяц).</w:t>
            </w:r>
          </w:p>
        </w:tc>
      </w:tr>
      <w:tr w:rsidR="006255F2" w14:paraId="3B8F3639" w14:textId="77777777" w:rsidTr="009C3FA3">
        <w:tc>
          <w:tcPr>
            <w:tcW w:w="567" w:type="dxa"/>
          </w:tcPr>
          <w:p w14:paraId="0D6D08FA" w14:textId="1369779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формирования начальной (максимальной) цены договора и расчетов с </w:t>
            </w:r>
            <w:r>
              <w:lastRenderedPageBreak/>
              <w:t>поставщиками</w:t>
            </w:r>
          </w:p>
        </w:tc>
        <w:tc>
          <w:tcPr>
            <w:tcW w:w="6095" w:type="dxa"/>
          </w:tcPr>
          <w:p w14:paraId="71894E56" w14:textId="35E84226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  <w:r w:rsidR="00703E62">
              <w:t>.</w:t>
            </w:r>
          </w:p>
        </w:tc>
      </w:tr>
      <w:tr w:rsidR="006255F2" w14:paraId="5A9AF449" w14:textId="77777777" w:rsidTr="009C3FA3">
        <w:tc>
          <w:tcPr>
            <w:tcW w:w="567" w:type="dxa"/>
          </w:tcPr>
          <w:p w14:paraId="002001A7" w14:textId="52656E35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11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6095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9C3FA3">
        <w:tc>
          <w:tcPr>
            <w:tcW w:w="567" w:type="dxa"/>
          </w:tcPr>
          <w:p w14:paraId="059A85BD" w14:textId="02E0CD57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12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6095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9C3FA3">
        <w:tc>
          <w:tcPr>
            <w:tcW w:w="567" w:type="dxa"/>
          </w:tcPr>
          <w:p w14:paraId="0355E6F0" w14:textId="4D22C0A8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13</w:t>
            </w:r>
          </w:p>
        </w:tc>
        <w:tc>
          <w:tcPr>
            <w:tcW w:w="3119" w:type="dxa"/>
          </w:tcPr>
          <w:p w14:paraId="11893AFD" w14:textId="77777777" w:rsidR="006255F2" w:rsidRDefault="006255F2" w:rsidP="008657E6">
            <w:pPr>
              <w:jc w:val="both"/>
            </w:pPr>
            <w:r>
              <w:t xml:space="preserve">Требования к качеству, техническим характеристикам продукции, требования к ее безопасности, требования к функциональным характеристикам (потребительским свойствам), продукции, требования к размерам, упаковке, 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6095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9C3FA3">
        <w:tc>
          <w:tcPr>
            <w:tcW w:w="567" w:type="dxa"/>
          </w:tcPr>
          <w:p w14:paraId="4EE20BED" w14:textId="301477D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14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6095" w:type="dxa"/>
          </w:tcPr>
          <w:p w14:paraId="301EB561" w14:textId="3BB69B52" w:rsidR="006255F2" w:rsidRPr="002D0E0E" w:rsidRDefault="00703E62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9C3FA3">
        <w:tc>
          <w:tcPr>
            <w:tcW w:w="567" w:type="dxa"/>
          </w:tcPr>
          <w:p w14:paraId="49A93391" w14:textId="4772F1EF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15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6095" w:type="dxa"/>
          </w:tcPr>
          <w:p w14:paraId="277159F0" w14:textId="77777777" w:rsidR="006255F2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  <w:p w14:paraId="07AB686D" w14:textId="3E4D4CFB" w:rsidR="001A6D68" w:rsidRPr="002D0E0E" w:rsidRDefault="001A6D68" w:rsidP="00295B63">
            <w:pPr>
              <w:snapToGrid w:val="0"/>
              <w:jc w:val="both"/>
            </w:pPr>
            <w:r>
              <w:t>Срок исполнения – с момента заключения договора по 31 декабря 2015г.</w:t>
            </w:r>
          </w:p>
        </w:tc>
      </w:tr>
      <w:tr w:rsidR="006255F2" w14:paraId="52F66F73" w14:textId="77777777" w:rsidTr="009C3FA3">
        <w:tc>
          <w:tcPr>
            <w:tcW w:w="567" w:type="dxa"/>
          </w:tcPr>
          <w:p w14:paraId="6C09C630" w14:textId="6AB6742B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16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6095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9C3FA3">
        <w:tc>
          <w:tcPr>
            <w:tcW w:w="567" w:type="dxa"/>
          </w:tcPr>
          <w:p w14:paraId="531E5EBA" w14:textId="664A2771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6095" w:type="dxa"/>
          </w:tcPr>
          <w:p w14:paraId="5384BD5C" w14:textId="05C8E1DB" w:rsidR="006255F2" w:rsidRPr="002D0E0E" w:rsidRDefault="006255F2" w:rsidP="008657E6">
            <w:pPr>
              <w:jc w:val="both"/>
            </w:pPr>
            <w:r w:rsidRPr="002D0E0E">
              <w:t xml:space="preserve">План закупок некоммерческой организации «Фонд – региональный оператор капитального ремонта </w:t>
            </w:r>
            <w:r w:rsidR="00703E62" w:rsidRPr="002D0E0E">
              <w:t>общего имущества</w:t>
            </w:r>
            <w:r w:rsidRPr="002D0E0E">
              <w:t xml:space="preserve">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25FBA2F0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  <w:r w:rsidR="00C82EA7">
        <w:t>.</w:t>
      </w:r>
    </w:p>
    <w:p w14:paraId="05D577FF" w14:textId="5C619EC0" w:rsidR="00C82EA7" w:rsidRPr="00E44C6D" w:rsidRDefault="00C82EA7" w:rsidP="00C82EA7">
      <w:pPr>
        <w:jc w:val="center"/>
        <w:rPr>
          <w:b/>
          <w:color w:val="000000"/>
        </w:rPr>
      </w:pPr>
      <w:r w:rsidRPr="00E44C6D">
        <w:rPr>
          <w:b/>
          <w:color w:val="000000"/>
        </w:rPr>
        <w:t>1. НАИМЕНОВАНИЕ УСЛУГИ</w:t>
      </w:r>
      <w:r>
        <w:rPr>
          <w:b/>
          <w:color w:val="000000"/>
        </w:rPr>
        <w:t>.</w:t>
      </w:r>
    </w:p>
    <w:p w14:paraId="696913BA" w14:textId="77777777" w:rsidR="00C82EA7" w:rsidRDefault="00C82EA7" w:rsidP="00C82EA7">
      <w:pPr>
        <w:jc w:val="center"/>
        <w:rPr>
          <w:color w:val="000000"/>
        </w:rPr>
      </w:pPr>
    </w:p>
    <w:p w14:paraId="7F26B935" w14:textId="59CB028E" w:rsidR="00C82EA7" w:rsidRDefault="00C82EA7" w:rsidP="00C82EA7">
      <w:pPr>
        <w:rPr>
          <w:color w:val="000000"/>
        </w:rPr>
      </w:pPr>
      <w:r w:rsidRPr="004D60EF">
        <w:rPr>
          <w:color w:val="000000"/>
        </w:rPr>
        <w:t>Услуги</w:t>
      </w:r>
      <w:r>
        <w:rPr>
          <w:color w:val="000000"/>
        </w:rPr>
        <w:t xml:space="preserve"> специализированной</w:t>
      </w:r>
      <w:r w:rsidRPr="004D60EF">
        <w:rPr>
          <w:color w:val="000000"/>
        </w:rPr>
        <w:t xml:space="preserve"> охраны</w:t>
      </w:r>
      <w:r>
        <w:rPr>
          <w:color w:val="000000"/>
        </w:rPr>
        <w:t>.</w:t>
      </w:r>
    </w:p>
    <w:p w14:paraId="0B9C2303" w14:textId="77777777" w:rsidR="00C82EA7" w:rsidRDefault="00C82EA7" w:rsidP="00C82EA7">
      <w:pPr>
        <w:rPr>
          <w:color w:val="000000"/>
        </w:rPr>
      </w:pPr>
    </w:p>
    <w:p w14:paraId="7FF7EE32" w14:textId="28141879" w:rsidR="00C82EA7" w:rsidRPr="00E44C6D" w:rsidRDefault="00C82EA7" w:rsidP="00C82EA7">
      <w:pPr>
        <w:jc w:val="center"/>
        <w:rPr>
          <w:b/>
          <w:color w:val="000000"/>
        </w:rPr>
      </w:pPr>
      <w:r w:rsidRPr="00E44C6D">
        <w:rPr>
          <w:b/>
          <w:color w:val="000000"/>
        </w:rPr>
        <w:t>2. ОПИСАНИЕ УСЛУГИ</w:t>
      </w:r>
      <w:r>
        <w:rPr>
          <w:b/>
          <w:color w:val="000000"/>
        </w:rPr>
        <w:t>.</w:t>
      </w:r>
    </w:p>
    <w:p w14:paraId="6579F8A3" w14:textId="77777777" w:rsidR="00C82EA7" w:rsidRPr="004D60EF" w:rsidRDefault="00C82EA7" w:rsidP="00C82EA7">
      <w:pPr>
        <w:jc w:val="center"/>
        <w:rPr>
          <w:color w:val="000000"/>
        </w:rPr>
      </w:pPr>
    </w:p>
    <w:p w14:paraId="13446474" w14:textId="5C2DD9DA" w:rsidR="00C82EA7" w:rsidRDefault="00C82EA7" w:rsidP="00C82EA7">
      <w:r>
        <w:t xml:space="preserve">2.1 Состав (перечень) оказываемых услуг. </w:t>
      </w:r>
    </w:p>
    <w:p w14:paraId="41CE6472" w14:textId="77777777" w:rsidR="00C82EA7" w:rsidRDefault="00C82EA7" w:rsidP="00C82EA7"/>
    <w:p w14:paraId="25F04CFF" w14:textId="77777777" w:rsidR="00C82EA7" w:rsidRDefault="00C82EA7" w:rsidP="00C82EA7">
      <w:r w:rsidRPr="006A7518">
        <w:t>Предоставление услуг</w:t>
      </w:r>
      <w:r>
        <w:t xml:space="preserve"> специализированной</w:t>
      </w:r>
      <w:r w:rsidRPr="006A7518">
        <w:t xml:space="preserve"> охраны.</w:t>
      </w:r>
    </w:p>
    <w:p w14:paraId="0EC6957A" w14:textId="77777777" w:rsidR="00C82EA7" w:rsidRDefault="00C82EA7" w:rsidP="00C82EA7"/>
    <w:p w14:paraId="73611DB1" w14:textId="660B58FC" w:rsidR="00C82EA7" w:rsidRDefault="00C82EA7" w:rsidP="00C82EA7">
      <w:pPr>
        <w:jc w:val="both"/>
        <w:rPr>
          <w:color w:val="000000"/>
        </w:rPr>
      </w:pPr>
      <w:r w:rsidRPr="004D60EF">
        <w:rPr>
          <w:color w:val="000000"/>
        </w:rPr>
        <w:t>2.2 Описание оказываемых услуг</w:t>
      </w:r>
      <w:r>
        <w:rPr>
          <w:color w:val="000000"/>
        </w:rPr>
        <w:t>.</w:t>
      </w:r>
    </w:p>
    <w:p w14:paraId="6FBD0E3A" w14:textId="77777777" w:rsidR="00C82EA7" w:rsidRPr="004D60EF" w:rsidRDefault="00C82EA7" w:rsidP="00C82EA7">
      <w:pPr>
        <w:ind w:firstLine="709"/>
        <w:jc w:val="both"/>
      </w:pPr>
      <w:r w:rsidRPr="004D60EF">
        <w:t>1. </w:t>
      </w:r>
      <w:r w:rsidRPr="004D60EF">
        <w:rPr>
          <w:bCs/>
        </w:rPr>
        <w:t>Обеспечение круглосуточной охраны объектов посредством организации круглосуточного поста охраны.</w:t>
      </w:r>
    </w:p>
    <w:p w14:paraId="42D7BBE2" w14:textId="77777777" w:rsidR="00C82EA7" w:rsidRPr="004D60EF" w:rsidRDefault="00C82EA7" w:rsidP="00C82EA7">
      <w:pPr>
        <w:ind w:firstLine="709"/>
        <w:jc w:val="both"/>
      </w:pPr>
      <w:r w:rsidRPr="004D60EF">
        <w:rPr>
          <w:bCs/>
        </w:rPr>
        <w:t>2. Обеспечение охраны объектов и товарно-материальных ценностей, принятых под охрану.</w:t>
      </w:r>
    </w:p>
    <w:p w14:paraId="694FADD5" w14:textId="77777777" w:rsidR="00C82EA7" w:rsidRPr="004D60EF" w:rsidRDefault="00C82EA7" w:rsidP="00C82EA7">
      <w:pPr>
        <w:ind w:firstLine="709"/>
        <w:jc w:val="both"/>
      </w:pPr>
      <w:r w:rsidRPr="004D60EF">
        <w:t xml:space="preserve">3. Обеспечение пропускного и </w:t>
      </w:r>
      <w:proofErr w:type="spellStart"/>
      <w:r w:rsidRPr="004D60EF">
        <w:t>внутриобъектового</w:t>
      </w:r>
      <w:proofErr w:type="spellEnd"/>
      <w:r w:rsidRPr="004D60EF">
        <w:t xml:space="preserve"> режимов. </w:t>
      </w:r>
      <w:r w:rsidRPr="004D60EF">
        <w:rPr>
          <w:bCs/>
        </w:rPr>
        <w:t>Пресечение проникновения на территорию охраняемого объекта посторонних лиц, а также лиц в состоянии алкогольного или наркотического опьянения. Поиск и задержание лиц, незаконно проникших на территорию охраняемых объектов. Контроль ввоза-вывоза товарно-материальных ценностей на территорию и с территории охраняемого объекта.</w:t>
      </w:r>
    </w:p>
    <w:p w14:paraId="30CCB153" w14:textId="77777777" w:rsidR="00C82EA7" w:rsidRPr="004D60EF" w:rsidRDefault="00C82EA7" w:rsidP="00C82EA7">
      <w:pPr>
        <w:ind w:firstLine="709"/>
        <w:jc w:val="both"/>
      </w:pPr>
      <w:r w:rsidRPr="004D60EF">
        <w:t>4. Информирование Заказчика, оперативных подразделений МВД России, МЧС России и других оперативных служб о возникновении происшествий и чрезвычайных ситуаций на объектах охраны.</w:t>
      </w:r>
    </w:p>
    <w:p w14:paraId="37BB9B0A" w14:textId="77777777" w:rsidR="00C82EA7" w:rsidRPr="004D60EF" w:rsidRDefault="00C82EA7" w:rsidP="00C82EA7">
      <w:pPr>
        <w:ind w:firstLine="709"/>
        <w:jc w:val="both"/>
        <w:rPr>
          <w:b/>
          <w:bCs/>
        </w:rPr>
      </w:pPr>
      <w:r w:rsidRPr="004D60EF">
        <w:t>5. </w:t>
      </w:r>
      <w:r w:rsidRPr="004D60EF">
        <w:rPr>
          <w:bCs/>
        </w:rPr>
        <w:t>Обеспечение сбережения и пра</w:t>
      </w:r>
      <w:r>
        <w:rPr>
          <w:bCs/>
        </w:rPr>
        <w:t>вильной эксплуатации инженерно-</w:t>
      </w:r>
      <w:r w:rsidRPr="004D60EF">
        <w:rPr>
          <w:bCs/>
        </w:rPr>
        <w:t>технических средств охраны на объектах, где эти средства установлены.</w:t>
      </w:r>
    </w:p>
    <w:p w14:paraId="333798F6" w14:textId="77777777" w:rsidR="00C82EA7" w:rsidRDefault="00C82EA7" w:rsidP="00C82EA7">
      <w:pPr>
        <w:jc w:val="both"/>
      </w:pPr>
    </w:p>
    <w:p w14:paraId="76F3F665" w14:textId="77777777" w:rsidR="00C82EA7" w:rsidRDefault="00C82EA7" w:rsidP="00C82EA7">
      <w:pPr>
        <w:jc w:val="both"/>
        <w:rPr>
          <w:color w:val="000000"/>
        </w:rPr>
      </w:pPr>
      <w:r w:rsidRPr="004D60EF">
        <w:rPr>
          <w:color w:val="000000"/>
        </w:rPr>
        <w:t>2.3 Объем оказываемых услуг</w:t>
      </w:r>
    </w:p>
    <w:p w14:paraId="08408984" w14:textId="77777777" w:rsidR="00C82EA7" w:rsidRDefault="00C82EA7" w:rsidP="00C82EA7">
      <w:pPr>
        <w:jc w:val="both"/>
      </w:pPr>
      <w:r>
        <w:t xml:space="preserve">Количество постов </w:t>
      </w:r>
      <w:r w:rsidRPr="00754A60">
        <w:t xml:space="preserve">– </w:t>
      </w:r>
      <w:r>
        <w:t xml:space="preserve">1 (Один) </w:t>
      </w:r>
      <w:r w:rsidRPr="00754A60">
        <w:t>пост</w:t>
      </w:r>
      <w:r>
        <w:t xml:space="preserve"> охраны</w:t>
      </w:r>
      <w:r w:rsidRPr="00754A60">
        <w:t xml:space="preserve"> круглосуточно.</w:t>
      </w:r>
    </w:p>
    <w:p w14:paraId="2EE83424" w14:textId="77777777" w:rsidR="00C82EA7" w:rsidRDefault="00C82EA7" w:rsidP="00C82EA7">
      <w:pPr>
        <w:jc w:val="both"/>
      </w:pPr>
      <w:r>
        <w:t>передаваемый Исполнителю под охрану объект</w:t>
      </w:r>
      <w:r w:rsidRPr="004D60EF">
        <w:t xml:space="preserve"> и ко</w:t>
      </w:r>
      <w:r>
        <w:t>личество часов охраны на объекте содержи</w:t>
      </w:r>
      <w:r w:rsidRPr="004D60EF">
        <w:t>тся в Таблице 1.</w:t>
      </w:r>
    </w:p>
    <w:p w14:paraId="1D2522D8" w14:textId="77777777" w:rsidR="00C82EA7" w:rsidRDefault="00C82EA7" w:rsidP="00C82EA7">
      <w:r>
        <w:t xml:space="preserve">                                                                                                                                 Таблица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608"/>
        <w:gridCol w:w="1560"/>
        <w:gridCol w:w="1553"/>
      </w:tblGrid>
      <w:tr w:rsidR="00C82EA7" w:rsidRPr="004D60EF" w14:paraId="3CB599A8" w14:textId="77777777" w:rsidTr="00703E62">
        <w:trPr>
          <w:trHeight w:val="293"/>
          <w:tblHeader/>
        </w:trPr>
        <w:tc>
          <w:tcPr>
            <w:tcW w:w="624" w:type="dxa"/>
            <w:vMerge w:val="restart"/>
          </w:tcPr>
          <w:p w14:paraId="34B6832C" w14:textId="77777777" w:rsidR="00C82EA7" w:rsidRPr="004D60EF" w:rsidRDefault="00C82EA7" w:rsidP="00703E62">
            <w:pPr>
              <w:jc w:val="center"/>
            </w:pPr>
            <w:r w:rsidRPr="004D60EF">
              <w:t>№ п/п</w:t>
            </w:r>
          </w:p>
        </w:tc>
        <w:tc>
          <w:tcPr>
            <w:tcW w:w="5608" w:type="dxa"/>
            <w:vMerge w:val="restart"/>
          </w:tcPr>
          <w:p w14:paraId="58D30C7E" w14:textId="77777777" w:rsidR="00C82EA7" w:rsidRDefault="00C82EA7" w:rsidP="00703E62">
            <w:pPr>
              <w:jc w:val="center"/>
            </w:pPr>
          </w:p>
          <w:p w14:paraId="339331FD" w14:textId="77777777" w:rsidR="00C82EA7" w:rsidRPr="004D60EF" w:rsidRDefault="00C82EA7" w:rsidP="00703E62">
            <w:pPr>
              <w:jc w:val="center"/>
            </w:pPr>
            <w:r>
              <w:t>Наименование объекта</w:t>
            </w:r>
            <w:r w:rsidRPr="004D60EF">
              <w:t xml:space="preserve"> </w:t>
            </w:r>
          </w:p>
        </w:tc>
        <w:tc>
          <w:tcPr>
            <w:tcW w:w="3113" w:type="dxa"/>
            <w:gridSpan w:val="2"/>
          </w:tcPr>
          <w:p w14:paraId="30F1862F" w14:textId="77777777" w:rsidR="00C82EA7" w:rsidRPr="004D60EF" w:rsidRDefault="00C82EA7" w:rsidP="00703E62">
            <w:pPr>
              <w:jc w:val="center"/>
            </w:pPr>
            <w:r w:rsidRPr="004D60EF">
              <w:t>Количество часов охраны</w:t>
            </w:r>
          </w:p>
        </w:tc>
      </w:tr>
      <w:tr w:rsidR="00C82EA7" w:rsidRPr="004D60EF" w14:paraId="225860B9" w14:textId="77777777" w:rsidTr="00703E62">
        <w:trPr>
          <w:trHeight w:val="911"/>
          <w:tblHeader/>
        </w:trPr>
        <w:tc>
          <w:tcPr>
            <w:tcW w:w="624" w:type="dxa"/>
            <w:vMerge/>
          </w:tcPr>
          <w:p w14:paraId="1DD4A10B" w14:textId="77777777" w:rsidR="00C82EA7" w:rsidRPr="004D60EF" w:rsidRDefault="00C82EA7" w:rsidP="00703E62">
            <w:pPr>
              <w:jc w:val="center"/>
            </w:pPr>
          </w:p>
        </w:tc>
        <w:tc>
          <w:tcPr>
            <w:tcW w:w="5608" w:type="dxa"/>
            <w:vMerge/>
          </w:tcPr>
          <w:p w14:paraId="0132E2C4" w14:textId="77777777" w:rsidR="00C82EA7" w:rsidRPr="004D60EF" w:rsidRDefault="00C82EA7" w:rsidP="00703E62">
            <w:pPr>
              <w:jc w:val="center"/>
            </w:pPr>
          </w:p>
        </w:tc>
        <w:tc>
          <w:tcPr>
            <w:tcW w:w="1560" w:type="dxa"/>
            <w:vAlign w:val="center"/>
          </w:tcPr>
          <w:p w14:paraId="18321C6C" w14:textId="77777777" w:rsidR="00C82EA7" w:rsidRPr="004D60EF" w:rsidRDefault="00C82EA7" w:rsidP="00703E62">
            <w:pPr>
              <w:jc w:val="center"/>
            </w:pPr>
            <w:r w:rsidRPr="004D60EF">
              <w:t>Рабочие дни</w:t>
            </w:r>
          </w:p>
        </w:tc>
        <w:tc>
          <w:tcPr>
            <w:tcW w:w="1553" w:type="dxa"/>
          </w:tcPr>
          <w:p w14:paraId="55791CF2" w14:textId="77777777" w:rsidR="00C82EA7" w:rsidRPr="004D60EF" w:rsidRDefault="00C82EA7" w:rsidP="00703E62">
            <w:pPr>
              <w:jc w:val="center"/>
            </w:pPr>
            <w:r w:rsidRPr="004D60EF">
              <w:t>Выходные и праздничные дни</w:t>
            </w:r>
          </w:p>
        </w:tc>
      </w:tr>
      <w:tr w:rsidR="00C82EA7" w:rsidRPr="004D60EF" w14:paraId="4C8EA7D2" w14:textId="77777777" w:rsidTr="00703E62">
        <w:trPr>
          <w:trHeight w:val="1115"/>
        </w:trPr>
        <w:tc>
          <w:tcPr>
            <w:tcW w:w="624" w:type="dxa"/>
          </w:tcPr>
          <w:p w14:paraId="33834B1C" w14:textId="77777777" w:rsidR="00C82EA7" w:rsidRPr="004D60EF" w:rsidRDefault="00C82EA7" w:rsidP="00703E62">
            <w:pPr>
              <w:jc w:val="center"/>
            </w:pPr>
            <w:r w:rsidRPr="004D60EF">
              <w:t>1</w:t>
            </w:r>
            <w:r>
              <w:t>.</w:t>
            </w:r>
          </w:p>
        </w:tc>
        <w:tc>
          <w:tcPr>
            <w:tcW w:w="5608" w:type="dxa"/>
          </w:tcPr>
          <w:p w14:paraId="4EE549F6" w14:textId="77777777" w:rsidR="00C82EA7" w:rsidRPr="009465B8" w:rsidRDefault="00C82EA7" w:rsidP="00703E62">
            <w:r w:rsidRPr="00E44C6D">
              <w:t>Объект нежилого фонда – здание, расположенное по адресу: 191126, г. Санкт-Петербург, Загородный проспект, д.46, литера А</w:t>
            </w:r>
            <w:r>
              <w:t>.</w:t>
            </w:r>
          </w:p>
        </w:tc>
        <w:tc>
          <w:tcPr>
            <w:tcW w:w="1560" w:type="dxa"/>
          </w:tcPr>
          <w:p w14:paraId="4D534592" w14:textId="77777777" w:rsidR="00C82EA7" w:rsidRPr="004D60EF" w:rsidRDefault="00C82EA7" w:rsidP="00703E62">
            <w:pPr>
              <w:jc w:val="center"/>
            </w:pPr>
            <w:r w:rsidRPr="004D60EF">
              <w:t>24 час.</w:t>
            </w:r>
          </w:p>
        </w:tc>
        <w:tc>
          <w:tcPr>
            <w:tcW w:w="1553" w:type="dxa"/>
          </w:tcPr>
          <w:p w14:paraId="0EA0DEC3" w14:textId="77777777" w:rsidR="00C82EA7" w:rsidRPr="004D60EF" w:rsidRDefault="00C82EA7" w:rsidP="00703E62">
            <w:pPr>
              <w:jc w:val="center"/>
            </w:pPr>
            <w:r w:rsidRPr="004D60EF">
              <w:t>24 час.</w:t>
            </w:r>
          </w:p>
        </w:tc>
      </w:tr>
    </w:tbl>
    <w:p w14:paraId="17C8F9FC" w14:textId="77777777" w:rsidR="00C82EA7" w:rsidRDefault="00C82EA7" w:rsidP="00C82EA7"/>
    <w:p w14:paraId="142AF218" w14:textId="77777777" w:rsidR="00C82EA7" w:rsidRDefault="00C82EA7" w:rsidP="00C82EA7"/>
    <w:p w14:paraId="4E964960" w14:textId="77777777" w:rsidR="00C82EA7" w:rsidRPr="00E44C6D" w:rsidRDefault="00C82EA7" w:rsidP="00C82EA7">
      <w:pPr>
        <w:jc w:val="center"/>
        <w:rPr>
          <w:b/>
          <w:color w:val="000000"/>
        </w:rPr>
      </w:pPr>
      <w:r w:rsidRPr="00E44C6D">
        <w:rPr>
          <w:b/>
          <w:color w:val="000000"/>
        </w:rPr>
        <w:t>3. ТРЕБОВАНИЯ К УСЛУГАМ.</w:t>
      </w:r>
    </w:p>
    <w:p w14:paraId="7689CCBA" w14:textId="77777777" w:rsidR="00C82EA7" w:rsidRPr="004D60EF" w:rsidRDefault="00C82EA7" w:rsidP="00C82EA7">
      <w:pPr>
        <w:jc w:val="center"/>
        <w:rPr>
          <w:color w:val="000000"/>
        </w:rPr>
      </w:pPr>
    </w:p>
    <w:p w14:paraId="1F7FE825" w14:textId="77777777" w:rsidR="00C82EA7" w:rsidRDefault="00C82EA7" w:rsidP="00C82EA7">
      <w:pPr>
        <w:rPr>
          <w:color w:val="000000"/>
        </w:rPr>
      </w:pPr>
      <w:r w:rsidRPr="004D60EF">
        <w:rPr>
          <w:color w:val="000000"/>
        </w:rPr>
        <w:t>3.1 Общие требования</w:t>
      </w:r>
      <w:r>
        <w:rPr>
          <w:color w:val="000000"/>
        </w:rPr>
        <w:t>.</w:t>
      </w:r>
    </w:p>
    <w:p w14:paraId="08F98E90" w14:textId="77777777" w:rsidR="00C82EA7" w:rsidRPr="004D60EF" w:rsidRDefault="00C82EA7" w:rsidP="00C82EA7">
      <w:pPr>
        <w:numPr>
          <w:ilvl w:val="0"/>
          <w:numId w:val="26"/>
        </w:numPr>
        <w:tabs>
          <w:tab w:val="clear" w:pos="1486"/>
        </w:tabs>
        <w:ind w:left="72" w:firstLine="386"/>
        <w:jc w:val="both"/>
        <w:rPr>
          <w:color w:val="000000"/>
        </w:rPr>
      </w:pPr>
      <w:r w:rsidRPr="004D60EF">
        <w:rPr>
          <w:color w:val="000000"/>
        </w:rPr>
        <w:t xml:space="preserve">Организация охраны, требования, предъявляемые к технической </w:t>
      </w:r>
      <w:proofErr w:type="spellStart"/>
      <w:r w:rsidRPr="004D60EF">
        <w:rPr>
          <w:color w:val="000000"/>
        </w:rPr>
        <w:t>укрепленности</w:t>
      </w:r>
      <w:proofErr w:type="spellEnd"/>
      <w:r w:rsidRPr="004D60EF">
        <w:rPr>
          <w:color w:val="000000"/>
        </w:rPr>
        <w:t xml:space="preserve"> объекта, определяются законодательством Российской Федерации.</w:t>
      </w:r>
    </w:p>
    <w:p w14:paraId="68DEE9D9" w14:textId="1A62B402" w:rsidR="00C82EA7" w:rsidRDefault="00C82EA7" w:rsidP="00C82EA7">
      <w:pPr>
        <w:numPr>
          <w:ilvl w:val="0"/>
          <w:numId w:val="26"/>
        </w:numPr>
        <w:tabs>
          <w:tab w:val="clear" w:pos="1486"/>
        </w:tabs>
        <w:ind w:left="72" w:firstLine="386"/>
        <w:jc w:val="both"/>
        <w:rPr>
          <w:color w:val="000000"/>
        </w:rPr>
      </w:pPr>
      <w:r w:rsidRPr="004D60EF">
        <w:rPr>
          <w:color w:val="000000"/>
        </w:rPr>
        <w:t>Исполнитель осуществляет на объекте контрольно-пропу</w:t>
      </w:r>
      <w:r w:rsidR="00113D1D">
        <w:rPr>
          <w:color w:val="000000"/>
        </w:rPr>
        <w:t xml:space="preserve">скной и </w:t>
      </w:r>
      <w:proofErr w:type="spellStart"/>
      <w:r w:rsidR="00113D1D">
        <w:rPr>
          <w:color w:val="000000"/>
        </w:rPr>
        <w:t>внутриобъектовый</w:t>
      </w:r>
      <w:proofErr w:type="spellEnd"/>
      <w:r w:rsidR="00113D1D">
        <w:rPr>
          <w:color w:val="000000"/>
        </w:rPr>
        <w:t xml:space="preserve"> режимы</w:t>
      </w:r>
      <w:r w:rsidRPr="004D60EF">
        <w:rPr>
          <w:color w:val="000000"/>
        </w:rPr>
        <w:t xml:space="preserve"> и, в случае противоправных действий или нарушения контрольно-пропускного режима, принимает меры в соответствии с законодательством Российской Федерации.</w:t>
      </w:r>
      <w:r w:rsidRPr="004D60EF">
        <w:t xml:space="preserve"> </w:t>
      </w:r>
      <w:r w:rsidRPr="004D60EF">
        <w:rPr>
          <w:color w:val="000000"/>
        </w:rPr>
        <w:t xml:space="preserve">Контрольно-пропускной и </w:t>
      </w:r>
      <w:proofErr w:type="spellStart"/>
      <w:r w:rsidRPr="004D60EF">
        <w:rPr>
          <w:color w:val="000000"/>
        </w:rPr>
        <w:t>внутриобъектовый</w:t>
      </w:r>
      <w:proofErr w:type="spellEnd"/>
      <w:r w:rsidRPr="004D60EF">
        <w:rPr>
          <w:color w:val="000000"/>
        </w:rPr>
        <w:t xml:space="preserve"> режимы устанавливаются руководителем Заказчика и согласовывается с Исполнителем.</w:t>
      </w:r>
    </w:p>
    <w:p w14:paraId="4ABE2B3C" w14:textId="77777777" w:rsidR="00C82EA7" w:rsidRDefault="00C82EA7" w:rsidP="00C82EA7">
      <w:pPr>
        <w:numPr>
          <w:ilvl w:val="0"/>
          <w:numId w:val="26"/>
        </w:numPr>
        <w:tabs>
          <w:tab w:val="clear" w:pos="1486"/>
        </w:tabs>
        <w:ind w:left="72" w:firstLine="386"/>
        <w:jc w:val="both"/>
        <w:rPr>
          <w:color w:val="000000"/>
        </w:rPr>
      </w:pPr>
      <w:r>
        <w:rPr>
          <w:color w:val="000000"/>
        </w:rPr>
        <w:lastRenderedPageBreak/>
        <w:t>Весь необходимый инвентарь и оборудование предоставляется за счет Исполнителя.</w:t>
      </w:r>
    </w:p>
    <w:p w14:paraId="7C8D6ADE" w14:textId="77777777" w:rsidR="00C82EA7" w:rsidRDefault="00C82EA7" w:rsidP="00C82EA7">
      <w:pPr>
        <w:jc w:val="both"/>
        <w:rPr>
          <w:color w:val="000000"/>
        </w:rPr>
      </w:pPr>
      <w:r w:rsidRPr="00754A60">
        <w:rPr>
          <w:color w:val="000000"/>
        </w:rPr>
        <w:t>Срок оказания услуг специализированной и сторожевой охраны: с момента подписания договора по 31.12.2015 г.</w:t>
      </w:r>
    </w:p>
    <w:p w14:paraId="5849D131" w14:textId="77777777" w:rsidR="00C82EA7" w:rsidRDefault="00C82EA7" w:rsidP="00C82EA7">
      <w:pPr>
        <w:jc w:val="both"/>
        <w:rPr>
          <w:color w:val="000000"/>
        </w:rPr>
      </w:pPr>
    </w:p>
    <w:p w14:paraId="22EB1919" w14:textId="77777777" w:rsidR="00C82EA7" w:rsidRDefault="00C82EA7" w:rsidP="00C82EA7">
      <w:pPr>
        <w:jc w:val="both"/>
        <w:rPr>
          <w:color w:val="000000"/>
        </w:rPr>
      </w:pPr>
      <w:r w:rsidRPr="004D60EF">
        <w:rPr>
          <w:color w:val="000000"/>
        </w:rPr>
        <w:t>3.2 Требования к качеству оказываемых услуг</w:t>
      </w:r>
      <w:r>
        <w:rPr>
          <w:color w:val="000000"/>
        </w:rPr>
        <w:t>.</w:t>
      </w:r>
    </w:p>
    <w:p w14:paraId="302E94D2" w14:textId="77777777" w:rsidR="00C82EA7" w:rsidRPr="004D60EF" w:rsidRDefault="00C82EA7" w:rsidP="00C82EA7">
      <w:pPr>
        <w:numPr>
          <w:ilvl w:val="0"/>
          <w:numId w:val="27"/>
        </w:numPr>
        <w:tabs>
          <w:tab w:val="clear" w:pos="961"/>
        </w:tabs>
        <w:ind w:left="72" w:firstLine="360"/>
        <w:jc w:val="both"/>
        <w:rPr>
          <w:color w:val="000000"/>
        </w:rPr>
      </w:pPr>
      <w:r w:rsidRPr="004D60EF">
        <w:rPr>
          <w:color w:val="000000"/>
        </w:rPr>
        <w:t> Качество оказываемых услуг должно соответствовать требованиям действующего законодательства и условиям заключенного договора.</w:t>
      </w:r>
    </w:p>
    <w:p w14:paraId="061013BC" w14:textId="77777777" w:rsidR="00C82EA7" w:rsidRDefault="00C82EA7" w:rsidP="00C82EA7">
      <w:pPr>
        <w:numPr>
          <w:ilvl w:val="0"/>
          <w:numId w:val="27"/>
        </w:numPr>
        <w:tabs>
          <w:tab w:val="clear" w:pos="961"/>
        </w:tabs>
        <w:ind w:left="72" w:firstLine="360"/>
        <w:jc w:val="both"/>
        <w:rPr>
          <w:color w:val="000000"/>
        </w:rPr>
      </w:pPr>
      <w:r w:rsidRPr="004D60EF">
        <w:rPr>
          <w:color w:val="000000"/>
        </w:rPr>
        <w:t xml:space="preserve"> При оказании услуг Исполнитель должен руководствоваться требованиями, изложенными в Законе Российской Федерации от 11 марта </w:t>
      </w:r>
      <w:smartTag w:uri="urn:schemas-microsoft-com:office:smarttags" w:element="metricconverter">
        <w:smartTagPr>
          <w:attr w:name="ProductID" w:val="1992 г"/>
        </w:smartTagPr>
        <w:r w:rsidRPr="004D60EF">
          <w:rPr>
            <w:color w:val="000000"/>
          </w:rPr>
          <w:t>1992 г</w:t>
        </w:r>
      </w:smartTag>
      <w:r w:rsidRPr="004D60EF">
        <w:rPr>
          <w:color w:val="000000"/>
        </w:rPr>
        <w:t xml:space="preserve">. № 2487-1 «О частной детективной и охранной деятельности в Российской Федерации», постановления Правительства Российской Федерации от 23 июня </w:t>
      </w:r>
      <w:smartTag w:uri="urn:schemas-microsoft-com:office:smarttags" w:element="metricconverter">
        <w:smartTagPr>
          <w:attr w:name="ProductID" w:val="2011 г"/>
        </w:smartTagPr>
        <w:r w:rsidRPr="004D60EF">
          <w:rPr>
            <w:color w:val="000000"/>
          </w:rPr>
          <w:t>2011 г</w:t>
        </w:r>
      </w:smartTag>
      <w:r w:rsidRPr="004D60EF">
        <w:rPr>
          <w:color w:val="000000"/>
        </w:rPr>
        <w:t xml:space="preserve">. № 498 «О некоторых вопросах осуществления частной детективной (сыскной) и частной охранной деятельности», постановления Правительства Российской Федерации от 14 августа </w:t>
      </w:r>
      <w:smartTag w:uri="urn:schemas-microsoft-com:office:smarttags" w:element="metricconverter">
        <w:smartTagPr>
          <w:attr w:name="ProductID" w:val="1992 г"/>
        </w:smartTagPr>
        <w:r w:rsidRPr="004D60EF">
          <w:rPr>
            <w:color w:val="000000"/>
          </w:rPr>
          <w:t>1992 г</w:t>
        </w:r>
      </w:smartTag>
      <w:r w:rsidRPr="004D60EF">
        <w:rPr>
          <w:color w:val="000000"/>
        </w:rPr>
        <w:t>. № 587 «Вопросы частной детективной (сыскной) и частной охранной деятельности» и другими действующими постановлениями правительства РФ в области частной детективной и охранной деятельности.</w:t>
      </w:r>
    </w:p>
    <w:p w14:paraId="31D1C5CD" w14:textId="77777777" w:rsidR="00C82EA7" w:rsidRPr="00EB2388" w:rsidRDefault="00C82EA7" w:rsidP="00C82EA7">
      <w:pPr>
        <w:numPr>
          <w:ilvl w:val="0"/>
          <w:numId w:val="27"/>
        </w:numPr>
        <w:tabs>
          <w:tab w:val="clear" w:pos="961"/>
        </w:tabs>
        <w:ind w:left="72" w:firstLine="360"/>
        <w:jc w:val="both"/>
        <w:rPr>
          <w:color w:val="000000"/>
        </w:rPr>
      </w:pPr>
      <w:r w:rsidRPr="00EB2388">
        <w:rPr>
          <w:color w:val="000000"/>
        </w:rPr>
        <w:t>Исполнитель должен иметь лицензию на осуществление частной охранной деятельности, в соответствии с действующим законодательством РФ, на следующие виды охранных услуг:</w:t>
      </w:r>
    </w:p>
    <w:p w14:paraId="579E0D48" w14:textId="77777777" w:rsidR="00C82EA7" w:rsidRDefault="00C82EA7" w:rsidP="00C82EA7">
      <w:pPr>
        <w:ind w:left="72"/>
        <w:jc w:val="both"/>
        <w:rPr>
          <w:color w:val="000000"/>
        </w:rPr>
      </w:pPr>
      <w:r w:rsidRPr="00EB2388">
        <w:rPr>
          <w:color w:val="000000"/>
        </w:rPr>
        <w:t>- охрана объекто</w:t>
      </w:r>
      <w:r>
        <w:rPr>
          <w:color w:val="000000"/>
        </w:rPr>
        <w:t>в и (или) имущества</w:t>
      </w:r>
      <w:r w:rsidRPr="00EB2388">
        <w:rPr>
          <w:color w:val="000000"/>
        </w:rPr>
        <w:t>, находящихся в собственности, во владении, в пользовании, хозяйственном ведении, оперативном управлении или доверительном управлении;</w:t>
      </w:r>
    </w:p>
    <w:p w14:paraId="65706BC1" w14:textId="77777777" w:rsidR="00C82EA7" w:rsidRPr="00EB2388" w:rsidRDefault="00C82EA7" w:rsidP="00C82EA7">
      <w:pPr>
        <w:ind w:left="72"/>
        <w:jc w:val="both"/>
        <w:rPr>
          <w:color w:val="000000"/>
        </w:rPr>
      </w:pPr>
      <w:r>
        <w:rPr>
          <w:color w:val="000000"/>
        </w:rPr>
        <w:t>- сертификат ИСО.</w:t>
      </w:r>
    </w:p>
    <w:p w14:paraId="24E2BAD5" w14:textId="77777777" w:rsidR="00C82EA7" w:rsidRPr="004D60EF" w:rsidRDefault="00C82EA7" w:rsidP="00C82EA7">
      <w:pPr>
        <w:numPr>
          <w:ilvl w:val="0"/>
          <w:numId w:val="27"/>
        </w:numPr>
        <w:tabs>
          <w:tab w:val="clear" w:pos="961"/>
        </w:tabs>
        <w:ind w:left="72" w:firstLine="360"/>
        <w:jc w:val="both"/>
        <w:rPr>
          <w:color w:val="000000"/>
        </w:rPr>
      </w:pPr>
      <w:r w:rsidRPr="004D60EF">
        <w:rPr>
          <w:color w:val="000000"/>
        </w:rPr>
        <w:t xml:space="preserve">Работники Исполнителя, задействованные для оказания охранных услуг, должны </w:t>
      </w:r>
      <w:r w:rsidRPr="00EB2388">
        <w:rPr>
          <w:color w:val="000000"/>
        </w:rPr>
        <w:t xml:space="preserve">иметь гражданство РФ, специальную подготовку, </w:t>
      </w:r>
      <w:r w:rsidRPr="00EB2388">
        <w:t>удостоверение частного охранника установленного образца и личную карточку</w:t>
      </w:r>
      <w:r w:rsidRPr="000F37A2">
        <w:t xml:space="preserve"> </w:t>
      </w:r>
      <w:r w:rsidRPr="004D60EF">
        <w:rPr>
          <w:color w:val="000000"/>
        </w:rPr>
        <w:t>в соответствии с Законом от 11.03.1992 № 2487-1 «О частной охранной и детективной деятельности», соответствующую квалификацию не ниже 4-го разряда, подтвержденную органами МВД России в соответствии с действующим законодательством Российской Федерации, должны быть застрахованы от несчастных случаев, ответственность за квалификацию привлекаемых работников и их страхование несет Исполнитель.</w:t>
      </w:r>
    </w:p>
    <w:p w14:paraId="2926508D" w14:textId="77777777" w:rsidR="00C82EA7" w:rsidRPr="004D60EF" w:rsidRDefault="00C82EA7" w:rsidP="00C82EA7">
      <w:pPr>
        <w:numPr>
          <w:ilvl w:val="0"/>
          <w:numId w:val="27"/>
        </w:numPr>
        <w:tabs>
          <w:tab w:val="clear" w:pos="961"/>
        </w:tabs>
        <w:ind w:left="72" w:firstLine="360"/>
        <w:jc w:val="both"/>
        <w:rPr>
          <w:color w:val="000000"/>
        </w:rPr>
      </w:pPr>
      <w:r w:rsidRPr="004D60EF">
        <w:rPr>
          <w:color w:val="000000"/>
        </w:rPr>
        <w:t xml:space="preserve">  Исполнитель должен обеспечить качественную эксплуатацию установленных систем контроля доступа, видеонаблюдения, тревожной и охранно-пожарной сигнализаций. Исполнитель несет материальную ответственность за сохранность и повреждение инженерно-технических средств охраны в процессе их эксплуатации при оказании Услуг.</w:t>
      </w:r>
    </w:p>
    <w:p w14:paraId="3DECFC87" w14:textId="77777777" w:rsidR="00C82EA7" w:rsidRPr="004D60EF" w:rsidRDefault="00C82EA7" w:rsidP="00C82EA7">
      <w:pPr>
        <w:numPr>
          <w:ilvl w:val="0"/>
          <w:numId w:val="27"/>
        </w:numPr>
        <w:tabs>
          <w:tab w:val="clear" w:pos="961"/>
        </w:tabs>
        <w:ind w:left="72" w:firstLine="360"/>
        <w:jc w:val="both"/>
        <w:rPr>
          <w:color w:val="000000"/>
        </w:rPr>
      </w:pPr>
      <w:r>
        <w:rPr>
          <w:color w:val="000000"/>
        </w:rPr>
        <w:t xml:space="preserve"> Исполнитель выполняе</w:t>
      </w:r>
      <w:r w:rsidRPr="004D60EF">
        <w:rPr>
          <w:color w:val="000000"/>
        </w:rPr>
        <w:t xml:space="preserve">т разработку, согласование с Заказчиком и утверждение комплектов необходимой служебной документации (в </w:t>
      </w:r>
      <w:proofErr w:type="spellStart"/>
      <w:r w:rsidRPr="004D60EF">
        <w:rPr>
          <w:color w:val="000000"/>
        </w:rPr>
        <w:t>т.ч</w:t>
      </w:r>
      <w:proofErr w:type="spellEnd"/>
      <w:r w:rsidRPr="004D60EF">
        <w:rPr>
          <w:color w:val="000000"/>
        </w:rPr>
        <w:t>. по осуществлению взаимодействия с правоохр</w:t>
      </w:r>
      <w:r>
        <w:rPr>
          <w:color w:val="000000"/>
        </w:rPr>
        <w:t>анительными органами) по</w:t>
      </w:r>
      <w:r w:rsidRPr="004D60EF">
        <w:rPr>
          <w:color w:val="000000"/>
        </w:rPr>
        <w:t xml:space="preserve"> охраняемому объек</w:t>
      </w:r>
      <w:r>
        <w:rPr>
          <w:color w:val="000000"/>
        </w:rPr>
        <w:t>ту</w:t>
      </w:r>
      <w:r w:rsidRPr="004D60EF">
        <w:rPr>
          <w:color w:val="000000"/>
        </w:rPr>
        <w:t>, в соответствии с требованиями действующих законов РФ и постановлений правительства РФ в области частной охранной деятельности.</w:t>
      </w:r>
    </w:p>
    <w:p w14:paraId="47A08F93" w14:textId="77777777" w:rsidR="00C82EA7" w:rsidRPr="004D60EF" w:rsidRDefault="00C82EA7" w:rsidP="00C82EA7">
      <w:pPr>
        <w:ind w:left="72" w:firstLine="360"/>
        <w:jc w:val="both"/>
        <w:rPr>
          <w:color w:val="000000"/>
        </w:rPr>
      </w:pPr>
      <w:r w:rsidRPr="004D60EF">
        <w:rPr>
          <w:color w:val="000000"/>
        </w:rPr>
        <w:t>Ответственность за соблюдение охраны труда и правил техники безопасности и пожарной безопасности при оказании услуг несет Исполнитель.</w:t>
      </w:r>
    </w:p>
    <w:p w14:paraId="75B0CDA5" w14:textId="77777777" w:rsidR="00C82EA7" w:rsidRDefault="00C82EA7" w:rsidP="00C82EA7"/>
    <w:p w14:paraId="1ACE2B94" w14:textId="77777777" w:rsidR="00C82EA7" w:rsidRDefault="00C82EA7" w:rsidP="00C82EA7">
      <w:pPr>
        <w:rPr>
          <w:color w:val="000000"/>
        </w:rPr>
      </w:pPr>
      <w:r w:rsidRPr="004D60EF">
        <w:rPr>
          <w:color w:val="000000"/>
        </w:rPr>
        <w:t>3.3 Требования к гарантийным обязательствам оказываемых услуг</w:t>
      </w:r>
      <w:r>
        <w:rPr>
          <w:color w:val="000000"/>
        </w:rPr>
        <w:t>.</w:t>
      </w:r>
    </w:p>
    <w:p w14:paraId="726A9152" w14:textId="77777777" w:rsidR="00C82EA7" w:rsidRPr="004D60EF" w:rsidRDefault="00C82EA7" w:rsidP="00C82EA7">
      <w:pPr>
        <w:ind w:firstLine="459"/>
        <w:jc w:val="both"/>
        <w:rPr>
          <w:color w:val="000000"/>
        </w:rPr>
      </w:pPr>
      <w:r w:rsidRPr="004D60EF">
        <w:rPr>
          <w:color w:val="000000"/>
        </w:rPr>
        <w:t xml:space="preserve">Исполнитель при оказании услуг гарантирует соблюдение требований </w:t>
      </w:r>
      <w:r w:rsidRPr="0017320E">
        <w:rPr>
          <w:color w:val="000000"/>
        </w:rPr>
        <w:t>настоящего Технического задания,</w:t>
      </w:r>
      <w:r w:rsidRPr="004D60EF">
        <w:rPr>
          <w:color w:val="000000"/>
        </w:rPr>
        <w:t xml:space="preserve"> условий Договора и действующих законов РФ и постановлений правительства РФ в области частной детективной и охранной деятельности, в том числе:</w:t>
      </w:r>
    </w:p>
    <w:p w14:paraId="7D55FEB5" w14:textId="77777777" w:rsidR="00C82EA7" w:rsidRPr="004D60EF" w:rsidRDefault="00C82EA7" w:rsidP="00C82EA7">
      <w:pPr>
        <w:ind w:firstLine="459"/>
        <w:jc w:val="both"/>
        <w:rPr>
          <w:color w:val="000000"/>
        </w:rPr>
      </w:pPr>
      <w:r w:rsidRPr="004D60EF">
        <w:rPr>
          <w:color w:val="000000"/>
        </w:rPr>
        <w:t xml:space="preserve">- Закон Российской Федерации от 11 марта </w:t>
      </w:r>
      <w:smartTag w:uri="urn:schemas-microsoft-com:office:smarttags" w:element="metricconverter">
        <w:smartTagPr>
          <w:attr w:name="ProductID" w:val="1992 г"/>
        </w:smartTagPr>
        <w:r w:rsidRPr="004D60EF">
          <w:rPr>
            <w:color w:val="000000"/>
          </w:rPr>
          <w:t>1992 г</w:t>
        </w:r>
      </w:smartTag>
      <w:r w:rsidRPr="004D60EF">
        <w:rPr>
          <w:color w:val="000000"/>
        </w:rPr>
        <w:t>. № 2487-1 «О частной детективной и охранной деятельности в Российской Федерации»;</w:t>
      </w:r>
    </w:p>
    <w:p w14:paraId="671952C6" w14:textId="77777777" w:rsidR="00C82EA7" w:rsidRPr="004D60EF" w:rsidRDefault="00C82EA7" w:rsidP="00C82EA7">
      <w:pPr>
        <w:ind w:firstLine="459"/>
        <w:jc w:val="both"/>
        <w:rPr>
          <w:color w:val="000000"/>
        </w:rPr>
      </w:pPr>
      <w:r w:rsidRPr="004D60EF">
        <w:rPr>
          <w:color w:val="000000"/>
        </w:rPr>
        <w:t xml:space="preserve">- Постановление Правительства Российской Федерации от 23 июня </w:t>
      </w:r>
      <w:smartTag w:uri="urn:schemas-microsoft-com:office:smarttags" w:element="metricconverter">
        <w:smartTagPr>
          <w:attr w:name="ProductID" w:val="2011 г"/>
        </w:smartTagPr>
        <w:r w:rsidRPr="004D60EF">
          <w:rPr>
            <w:color w:val="000000"/>
          </w:rPr>
          <w:t>2011 г</w:t>
        </w:r>
      </w:smartTag>
      <w:r w:rsidRPr="004D60EF">
        <w:rPr>
          <w:color w:val="000000"/>
        </w:rPr>
        <w:t>. № 498 «О некоторых вопросах осуществления частной детективной (сыскной) и частной охранной деятельности»</w:t>
      </w:r>
    </w:p>
    <w:p w14:paraId="51895ADB" w14:textId="77777777" w:rsidR="00C82EA7" w:rsidRPr="004D60EF" w:rsidRDefault="00C82EA7" w:rsidP="00C82EA7">
      <w:pPr>
        <w:ind w:firstLine="459"/>
        <w:jc w:val="both"/>
        <w:rPr>
          <w:color w:val="000000"/>
        </w:rPr>
      </w:pPr>
      <w:r w:rsidRPr="004D60EF">
        <w:rPr>
          <w:color w:val="000000"/>
        </w:rPr>
        <w:t xml:space="preserve">- постановление Правительства Российской Федерации от 14 августа </w:t>
      </w:r>
      <w:smartTag w:uri="urn:schemas-microsoft-com:office:smarttags" w:element="metricconverter">
        <w:smartTagPr>
          <w:attr w:name="ProductID" w:val="1992 г"/>
        </w:smartTagPr>
        <w:r w:rsidRPr="004D60EF">
          <w:rPr>
            <w:color w:val="000000"/>
          </w:rPr>
          <w:t>1992 г</w:t>
        </w:r>
      </w:smartTag>
      <w:r w:rsidRPr="004D60EF">
        <w:rPr>
          <w:color w:val="000000"/>
        </w:rPr>
        <w:t>. № 587 «Вопросы частной детективной (сыскной) и частной охранной деятельности»</w:t>
      </w:r>
    </w:p>
    <w:p w14:paraId="1D6F771A" w14:textId="77777777" w:rsidR="00C82EA7" w:rsidRDefault="00C82EA7" w:rsidP="00C82EA7">
      <w:pPr>
        <w:ind w:firstLine="459"/>
        <w:jc w:val="both"/>
        <w:rPr>
          <w:color w:val="000000"/>
        </w:rPr>
      </w:pPr>
      <w:r w:rsidRPr="004D60EF">
        <w:rPr>
          <w:color w:val="000000"/>
        </w:rPr>
        <w:lastRenderedPageBreak/>
        <w:t>Исполнитель несет материальную ответственность в установленном законом порядке за ущерб, причиненный Заказчику в результате ненадлежащего обеспечения охраны. Ущерб, причиненный Заказчику, подлежит возмещению Исполнителем в соответствии с действующим законодательством, за исключением форс-мажорных обстоятельств.</w:t>
      </w:r>
    </w:p>
    <w:p w14:paraId="5838D75E" w14:textId="77777777" w:rsidR="00C82EA7" w:rsidRDefault="00C82EA7" w:rsidP="00C82EA7">
      <w:pPr>
        <w:ind w:firstLine="432"/>
        <w:jc w:val="both"/>
      </w:pPr>
      <w:r w:rsidRPr="0017320E">
        <w:t>В случае отсутствия сотрудника охраны на посту охраны, либо в случае грубого нарушения им правил несения службы, Исполнитель обязан выставить (заменить) нового сотрудника охраны по результатам конт</w:t>
      </w:r>
      <w:r>
        <w:t>роля сотрудниками Исполнителя и(</w:t>
      </w:r>
      <w:r w:rsidRPr="0017320E">
        <w:t>или</w:t>
      </w:r>
      <w:r>
        <w:t>)</w:t>
      </w:r>
      <w:r w:rsidRPr="0017320E">
        <w:t xml:space="preserve"> по заявке Заказчика. При этом время замены сотрудника не может превышать одного часа с момента получения заявки.</w:t>
      </w:r>
    </w:p>
    <w:p w14:paraId="17AB1076" w14:textId="77777777" w:rsidR="00C82EA7" w:rsidRPr="0017320E" w:rsidRDefault="00C82EA7" w:rsidP="00C82EA7">
      <w:pPr>
        <w:jc w:val="both"/>
      </w:pPr>
      <w:r w:rsidRPr="0017320E">
        <w:rPr>
          <w:b/>
        </w:rPr>
        <w:t>К грубым нарушениям правил несения службы сотрудником охраны относятся:</w:t>
      </w:r>
      <w:r w:rsidRPr="0017320E">
        <w:t xml:space="preserve">           </w:t>
      </w:r>
    </w:p>
    <w:p w14:paraId="18A33425" w14:textId="77777777" w:rsidR="00C82EA7" w:rsidRPr="0017320E" w:rsidRDefault="00C82EA7" w:rsidP="00C82EA7">
      <w:pPr>
        <w:ind w:firstLine="709"/>
        <w:jc w:val="both"/>
      </w:pPr>
      <w:r w:rsidRPr="0017320E">
        <w:t xml:space="preserve">- самовольное оставление объекта охраны; </w:t>
      </w:r>
    </w:p>
    <w:p w14:paraId="48142889" w14:textId="77777777" w:rsidR="00C82EA7" w:rsidRPr="0017320E" w:rsidRDefault="00C82EA7" w:rsidP="00C82EA7">
      <w:pPr>
        <w:ind w:firstLine="709"/>
        <w:jc w:val="both"/>
      </w:pPr>
      <w:r w:rsidRPr="0017320E">
        <w:t xml:space="preserve">- несанкционированное вскрытие принятых под охрану помещений, за исключением случаев действий охранника при чрезвычайных обстоятельствах; </w:t>
      </w:r>
    </w:p>
    <w:p w14:paraId="4863F958" w14:textId="77777777" w:rsidR="00C82EA7" w:rsidRPr="0017320E" w:rsidRDefault="00C82EA7" w:rsidP="00C82EA7">
      <w:pPr>
        <w:ind w:firstLine="709"/>
        <w:jc w:val="both"/>
      </w:pPr>
      <w:r>
        <w:t xml:space="preserve">- </w:t>
      </w:r>
      <w:r w:rsidRPr="0017320E">
        <w:t xml:space="preserve">употребление любых спиртных напитков (включая слабоалкогольные), наркотических средств и(или) психотропных веществ; </w:t>
      </w:r>
    </w:p>
    <w:p w14:paraId="3E617C30" w14:textId="77777777" w:rsidR="00C82EA7" w:rsidRPr="0017320E" w:rsidRDefault="00C82EA7" w:rsidP="00C82EA7">
      <w:pPr>
        <w:ind w:firstLine="709"/>
        <w:jc w:val="both"/>
      </w:pPr>
      <w:r w:rsidRPr="0017320E">
        <w:t xml:space="preserve">- несанкционированный допуск на территорию объекта охраны и на сам объект посторонних лиц и автотранспорта; </w:t>
      </w:r>
    </w:p>
    <w:p w14:paraId="3CE60166" w14:textId="77777777" w:rsidR="00C82EA7" w:rsidRDefault="00C82EA7" w:rsidP="00C82EA7">
      <w:pPr>
        <w:jc w:val="both"/>
      </w:pPr>
      <w:r w:rsidRPr="0017320E">
        <w:t xml:space="preserve">- неисполнение правил внутреннего распорядка, установленных «Положением о </w:t>
      </w:r>
    </w:p>
    <w:p w14:paraId="5ED0763A" w14:textId="77777777" w:rsidR="00C82EA7" w:rsidRPr="0017320E" w:rsidRDefault="00C82EA7" w:rsidP="00C82EA7">
      <w:pPr>
        <w:jc w:val="both"/>
      </w:pPr>
      <w:proofErr w:type="spellStart"/>
      <w:r w:rsidRPr="0017320E">
        <w:t>внутриобъектовом</w:t>
      </w:r>
      <w:proofErr w:type="spellEnd"/>
      <w:r w:rsidRPr="0017320E">
        <w:t xml:space="preserve"> и пропускном режимах» на</w:t>
      </w:r>
      <w:r w:rsidRPr="0017320E">
        <w:rPr>
          <w:b/>
        </w:rPr>
        <w:t xml:space="preserve"> </w:t>
      </w:r>
      <w:r w:rsidRPr="0017320E">
        <w:t xml:space="preserve">объекте охраны; </w:t>
      </w:r>
    </w:p>
    <w:p w14:paraId="7E54768B" w14:textId="77777777" w:rsidR="00C82EA7" w:rsidRPr="0017320E" w:rsidRDefault="00C82EA7" w:rsidP="00C82EA7">
      <w:pPr>
        <w:ind w:firstLine="709"/>
        <w:jc w:val="both"/>
      </w:pPr>
      <w:r w:rsidRPr="0017320E">
        <w:t xml:space="preserve">- изменение охранной организацией графика несения службы на объекте, без согласования с Заказчиком; </w:t>
      </w:r>
    </w:p>
    <w:p w14:paraId="0954ACC8" w14:textId="77777777" w:rsidR="00C82EA7" w:rsidRPr="0017320E" w:rsidRDefault="00C82EA7" w:rsidP="00C82EA7">
      <w:pPr>
        <w:ind w:firstLine="709"/>
        <w:jc w:val="both"/>
      </w:pPr>
      <w:r w:rsidRPr="0017320E">
        <w:t xml:space="preserve">- отсутствие специальной форменной одежды, в соответствии требованиями настоящего </w:t>
      </w:r>
      <w:r w:rsidRPr="0017320E">
        <w:rPr>
          <w:bCs/>
        </w:rPr>
        <w:t>Технического задания</w:t>
      </w:r>
      <w:r w:rsidRPr="0017320E">
        <w:t>;</w:t>
      </w:r>
    </w:p>
    <w:p w14:paraId="107538EB" w14:textId="77777777" w:rsidR="00C82EA7" w:rsidRPr="0017320E" w:rsidRDefault="00C82EA7" w:rsidP="00C82EA7">
      <w:pPr>
        <w:ind w:firstLine="709"/>
        <w:jc w:val="both"/>
      </w:pPr>
      <w:r w:rsidRPr="0017320E">
        <w:t xml:space="preserve">- отсутствие или неправильное ведение необходимых документов в наблюдательном деле, предусмотренных настоящим </w:t>
      </w:r>
      <w:r w:rsidRPr="0017320E">
        <w:rPr>
          <w:bCs/>
        </w:rPr>
        <w:t>Техническим заданием</w:t>
      </w:r>
      <w:r w:rsidRPr="0017320E">
        <w:t>;</w:t>
      </w:r>
    </w:p>
    <w:p w14:paraId="7C15550D" w14:textId="77777777" w:rsidR="00C82EA7" w:rsidRPr="0017320E" w:rsidRDefault="00C82EA7" w:rsidP="00C82EA7">
      <w:pPr>
        <w:ind w:firstLine="709"/>
        <w:jc w:val="both"/>
      </w:pPr>
      <w:r w:rsidRPr="0017320E">
        <w:t>- отсутствие у сотрудника охраны удостоверения и личной карточки частного охранника, медицинской книжки, паспорта, регистрации по месту жительства или по</w:t>
      </w:r>
      <w:r w:rsidRPr="0017320E">
        <w:rPr>
          <w:b/>
        </w:rPr>
        <w:t xml:space="preserve"> </w:t>
      </w:r>
      <w:r w:rsidRPr="0017320E">
        <w:t xml:space="preserve">месту пребывания; </w:t>
      </w:r>
    </w:p>
    <w:p w14:paraId="596CD114" w14:textId="77777777" w:rsidR="00C82EA7" w:rsidRPr="0017320E" w:rsidRDefault="00C82EA7" w:rsidP="00C82EA7">
      <w:pPr>
        <w:ind w:firstLine="709"/>
        <w:jc w:val="both"/>
      </w:pPr>
      <w:r w:rsidRPr="0017320E">
        <w:t xml:space="preserve">- некорректное или грубое обращение с сотрудниками Заказчика или посетителями; </w:t>
      </w:r>
    </w:p>
    <w:p w14:paraId="3E9DC1C2" w14:textId="77777777" w:rsidR="00C82EA7" w:rsidRPr="0017320E" w:rsidRDefault="00C82EA7" w:rsidP="00C82EA7">
      <w:pPr>
        <w:ind w:firstLine="709"/>
        <w:jc w:val="both"/>
      </w:pPr>
      <w:r>
        <w:t>- сон, курение</w:t>
      </w:r>
      <w:r w:rsidRPr="0017320E">
        <w:t xml:space="preserve">; </w:t>
      </w:r>
    </w:p>
    <w:p w14:paraId="451F12FB" w14:textId="77777777" w:rsidR="00C82EA7" w:rsidRPr="00222B9B" w:rsidRDefault="00C82EA7" w:rsidP="00C82EA7">
      <w:pPr>
        <w:ind w:firstLine="709"/>
        <w:jc w:val="both"/>
      </w:pPr>
      <w:r w:rsidRPr="0017320E">
        <w:t xml:space="preserve">- выполнение работ, не связанных со служебными обязанностями; - прием (в </w:t>
      </w:r>
      <w:proofErr w:type="spellStart"/>
      <w:r w:rsidRPr="0017320E">
        <w:t>т.ч</w:t>
      </w:r>
      <w:proofErr w:type="spellEnd"/>
      <w:r w:rsidRPr="0017320E">
        <w:t>. на временное хранение) и передача любых предметов от любых лиц (любым лицам).</w:t>
      </w:r>
    </w:p>
    <w:p w14:paraId="5428096A" w14:textId="77777777" w:rsidR="00C82EA7" w:rsidRDefault="00C82EA7" w:rsidP="00C82EA7">
      <w:pPr>
        <w:jc w:val="both"/>
        <w:rPr>
          <w:b/>
        </w:rPr>
      </w:pPr>
    </w:p>
    <w:p w14:paraId="1EFE065F" w14:textId="77777777" w:rsidR="00C82EA7" w:rsidRDefault="00C82EA7" w:rsidP="00C82EA7">
      <w:pPr>
        <w:jc w:val="both"/>
        <w:rPr>
          <w:color w:val="000000"/>
        </w:rPr>
      </w:pPr>
      <w:r w:rsidRPr="0017320E">
        <w:rPr>
          <w:b/>
        </w:rPr>
        <w:t xml:space="preserve"> </w:t>
      </w:r>
      <w:r>
        <w:rPr>
          <w:color w:val="000000"/>
        </w:rPr>
        <w:t>3.4</w:t>
      </w:r>
      <w:r w:rsidRPr="004D60EF">
        <w:rPr>
          <w:color w:val="000000"/>
        </w:rPr>
        <w:t xml:space="preserve"> Требования к безопасности оказания услуг и безопасности результата оказанных услуг</w:t>
      </w:r>
      <w:r>
        <w:rPr>
          <w:color w:val="000000"/>
        </w:rPr>
        <w:t>.</w:t>
      </w:r>
    </w:p>
    <w:p w14:paraId="12471C58" w14:textId="77777777" w:rsidR="00C82EA7" w:rsidRPr="004D60EF" w:rsidRDefault="00C82EA7" w:rsidP="00C82EA7">
      <w:pPr>
        <w:ind w:firstLine="432"/>
        <w:jc w:val="both"/>
        <w:rPr>
          <w:color w:val="000000"/>
        </w:rPr>
      </w:pPr>
      <w:r w:rsidRPr="004D60EF">
        <w:rPr>
          <w:color w:val="000000"/>
        </w:rPr>
        <w:t xml:space="preserve">Исполнитель должен обеспечить неукоснительное выполнение норм и правил Федерального законодательства в области охраны труда и пожарной безопасности работниками, привлекаемыми к оказанию услуг. </w:t>
      </w:r>
    </w:p>
    <w:p w14:paraId="4D17076D" w14:textId="77777777" w:rsidR="00C82EA7" w:rsidRDefault="00C82EA7" w:rsidP="00C82EA7">
      <w:pPr>
        <w:jc w:val="both"/>
        <w:rPr>
          <w:color w:val="000000"/>
        </w:rPr>
      </w:pPr>
      <w:r w:rsidRPr="004D60EF">
        <w:rPr>
          <w:color w:val="000000"/>
        </w:rPr>
        <w:t>Исполнитель обязан применять на практике правила безопасности, установленные действующим законодательством Российской Федерации.</w:t>
      </w:r>
    </w:p>
    <w:p w14:paraId="0784C7ED" w14:textId="77777777" w:rsidR="00C82EA7" w:rsidRDefault="00C82EA7" w:rsidP="00C82EA7">
      <w:pPr>
        <w:rPr>
          <w:color w:val="000000"/>
        </w:rPr>
      </w:pPr>
    </w:p>
    <w:p w14:paraId="0BF69516" w14:textId="77777777" w:rsidR="00C82EA7" w:rsidRDefault="00C82EA7" w:rsidP="00C82EA7">
      <w:pPr>
        <w:jc w:val="both"/>
        <w:rPr>
          <w:color w:val="000000"/>
        </w:rPr>
      </w:pPr>
      <w:r>
        <w:rPr>
          <w:color w:val="000000"/>
        </w:rPr>
        <w:t>3.5</w:t>
      </w:r>
      <w:r w:rsidRPr="004D60EF">
        <w:rPr>
          <w:color w:val="000000"/>
        </w:rPr>
        <w:t xml:space="preserve"> Специальные требования</w:t>
      </w:r>
      <w:r>
        <w:rPr>
          <w:color w:val="000000"/>
        </w:rPr>
        <w:t>.</w:t>
      </w:r>
    </w:p>
    <w:p w14:paraId="0DC21322" w14:textId="77777777" w:rsidR="00C82EA7" w:rsidRDefault="00C82EA7" w:rsidP="00C82EA7">
      <w:pPr>
        <w:ind w:firstLine="601"/>
        <w:jc w:val="both"/>
      </w:pPr>
      <w:r w:rsidRPr="0017320E">
        <w:t>К выполнению обязанностей по охране объекта не должны допускаться охранники-стажеры.</w:t>
      </w:r>
      <w:r>
        <w:t xml:space="preserve"> </w:t>
      </w:r>
      <w:r w:rsidRPr="0017320E">
        <w:t>Проживание сотрудников охраны на территории объектов охраны запрещено.</w:t>
      </w:r>
    </w:p>
    <w:p w14:paraId="6B513B5B" w14:textId="6964C449" w:rsidR="00581A75" w:rsidRDefault="00C82EA7" w:rsidP="00C82EA7">
      <w:r>
        <w:t>Возраст сотрудников охраны должен быть в пределах от 25 до 40 лет.</w:t>
      </w:r>
      <w:r w:rsidR="00354F61">
        <w:br w:type="page"/>
      </w:r>
    </w:p>
    <w:p w14:paraId="50382BB3" w14:textId="1BCACD65" w:rsidR="006255F2" w:rsidRDefault="00354F61" w:rsidP="00D55E92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7FC4816C" w14:textId="77777777" w:rsidR="00C82EA7" w:rsidRDefault="00C82EA7" w:rsidP="00C82EA7">
      <w:pPr>
        <w:jc w:val="center"/>
        <w:outlineLvl w:val="0"/>
        <w:rPr>
          <w:b/>
          <w:i/>
        </w:rPr>
      </w:pPr>
      <w:r>
        <w:rPr>
          <w:b/>
          <w:i/>
        </w:rPr>
        <w:t>ДОГОВОР №  _____</w:t>
      </w:r>
    </w:p>
    <w:p w14:paraId="30A5F656" w14:textId="77777777" w:rsidR="00C82EA7" w:rsidRPr="00E90259" w:rsidRDefault="00C82EA7" w:rsidP="00C82EA7">
      <w:pPr>
        <w:tabs>
          <w:tab w:val="left" w:pos="3750"/>
        </w:tabs>
        <w:jc w:val="center"/>
        <w:outlineLvl w:val="0"/>
        <w:rPr>
          <w:b/>
          <w:i/>
        </w:rPr>
      </w:pPr>
      <w:r w:rsidRPr="00E90259">
        <w:rPr>
          <w:b/>
        </w:rPr>
        <w:t>на оказание услуг</w:t>
      </w:r>
    </w:p>
    <w:p w14:paraId="69E7FC82" w14:textId="77777777" w:rsidR="00C82EA7" w:rsidRDefault="00C82EA7" w:rsidP="00C82EA7">
      <w:pPr>
        <w:jc w:val="both"/>
        <w:rPr>
          <w:b/>
          <w:i/>
        </w:rPr>
      </w:pPr>
      <w:r>
        <w:rPr>
          <w:b/>
          <w:i/>
        </w:rPr>
        <w:t xml:space="preserve">                            </w:t>
      </w:r>
    </w:p>
    <w:p w14:paraId="03CEFB12" w14:textId="77777777" w:rsidR="00C82EA7" w:rsidRPr="00A33E50" w:rsidRDefault="00C82EA7" w:rsidP="00C82EA7">
      <w:pPr>
        <w:jc w:val="both"/>
        <w:rPr>
          <w:b/>
        </w:rPr>
      </w:pPr>
      <w:r w:rsidRPr="00A33E50">
        <w:rPr>
          <w:b/>
        </w:rPr>
        <w:t xml:space="preserve">г. Санкт-Петербург                                   </w:t>
      </w:r>
      <w:r>
        <w:rPr>
          <w:b/>
        </w:rPr>
        <w:t xml:space="preserve">                        </w:t>
      </w:r>
      <w:r w:rsidRPr="00E90259">
        <w:rPr>
          <w:b/>
        </w:rPr>
        <w:t xml:space="preserve">  </w:t>
      </w:r>
      <w:r>
        <w:rPr>
          <w:b/>
        </w:rPr>
        <w:t xml:space="preserve">                </w:t>
      </w:r>
      <w:r w:rsidRPr="00E90259">
        <w:rPr>
          <w:b/>
        </w:rPr>
        <w:t xml:space="preserve">     </w:t>
      </w:r>
      <w:r>
        <w:rPr>
          <w:b/>
        </w:rPr>
        <w:t>«____</w:t>
      </w:r>
      <w:r w:rsidRPr="00A33E50">
        <w:rPr>
          <w:b/>
        </w:rPr>
        <w:t xml:space="preserve">» </w:t>
      </w:r>
      <w:r>
        <w:rPr>
          <w:b/>
        </w:rPr>
        <w:t>_________ 2015</w:t>
      </w:r>
      <w:r w:rsidRPr="00A33E50">
        <w:rPr>
          <w:b/>
        </w:rPr>
        <w:t>г.</w:t>
      </w:r>
    </w:p>
    <w:p w14:paraId="36828DF9" w14:textId="77777777" w:rsidR="00C82EA7" w:rsidRDefault="00C82EA7" w:rsidP="00C82EA7">
      <w:pPr>
        <w:jc w:val="both"/>
      </w:pPr>
    </w:p>
    <w:p w14:paraId="498D5848" w14:textId="77777777" w:rsidR="00C82EA7" w:rsidRPr="00244F10" w:rsidRDefault="00C82EA7" w:rsidP="00C82EA7">
      <w:pPr>
        <w:jc w:val="both"/>
      </w:pPr>
    </w:p>
    <w:p w14:paraId="4E809F4B" w14:textId="49A61CC8" w:rsidR="00C82EA7" w:rsidRPr="00244F10" w:rsidRDefault="00C82EA7" w:rsidP="00C82EA7">
      <w:pPr>
        <w:suppressAutoHyphens/>
        <w:spacing w:line="240" w:lineRule="atLeast"/>
        <w:ind w:left="284" w:firstLine="567"/>
        <w:jc w:val="both"/>
        <w:rPr>
          <w:lang w:eastAsia="ar-SA"/>
        </w:rPr>
      </w:pPr>
      <w:r w:rsidRPr="00244F10">
        <w:t xml:space="preserve">      </w:t>
      </w:r>
      <w:r w:rsidRPr="00244F10">
        <w:tab/>
      </w:r>
      <w:r w:rsidRPr="00244F10">
        <w:rPr>
          <w:lang w:eastAsia="ar-SA"/>
        </w:rPr>
        <w:t>Некоммерческая организация «Фонд – региональный оператор капитального ремонта общего имущества в многоквартирных домах» (НО «Фонд капитального ремонта многоквартирных домов Санкт-Петербурга»), в лице _________________________, действующего на основании _______________, именуемое в дальнейшем «Заказчик», с одной стороны, и _____________________, в лице ___________________________, действующее___ на основании ________________________, именуем__ в дальнейшем «Исполнитель»,</w:t>
      </w:r>
      <w:r w:rsidR="00123B87">
        <w:rPr>
          <w:lang w:eastAsia="ar-SA"/>
        </w:rPr>
        <w:t xml:space="preserve"> «Охранная фирма»</w:t>
      </w:r>
      <w:r w:rsidRPr="00244F10">
        <w:rPr>
          <w:lang w:eastAsia="ar-SA"/>
        </w:rPr>
        <w:t xml:space="preserve"> с другой стороны, по отдельности именуемые «Сторон</w:t>
      </w:r>
      <w:r>
        <w:rPr>
          <w:lang w:eastAsia="ar-SA"/>
        </w:rPr>
        <w:t xml:space="preserve">а», вместе именуемые «Стороны», </w:t>
      </w:r>
      <w:r w:rsidRPr="00244F10">
        <w:rPr>
          <w:lang w:eastAsia="ar-SA"/>
        </w:rPr>
        <w:t>заключили настоящий Договор (далее - Договор) о нижеследующем:</w:t>
      </w:r>
    </w:p>
    <w:p w14:paraId="376BD19E" w14:textId="77777777" w:rsidR="00C82EA7" w:rsidRPr="00484C63" w:rsidRDefault="00C82EA7" w:rsidP="00C82EA7">
      <w:pPr>
        <w:suppressAutoHyphens/>
        <w:spacing w:line="240" w:lineRule="atLeast"/>
        <w:ind w:left="284" w:firstLine="567"/>
        <w:jc w:val="both"/>
        <w:rPr>
          <w:lang w:eastAsia="ar-SA"/>
        </w:rPr>
      </w:pPr>
    </w:p>
    <w:p w14:paraId="3E557E47" w14:textId="77777777" w:rsidR="00C82EA7" w:rsidRPr="00A33E50" w:rsidRDefault="00C82EA7" w:rsidP="00C82EA7">
      <w:pPr>
        <w:jc w:val="both"/>
        <w:rPr>
          <w:b/>
        </w:rPr>
      </w:pPr>
      <w:r>
        <w:t xml:space="preserve"> </w:t>
      </w:r>
    </w:p>
    <w:p w14:paraId="70DA4880" w14:textId="77777777" w:rsidR="00C82EA7" w:rsidRPr="00A33E50" w:rsidRDefault="00C82EA7" w:rsidP="00C82EA7">
      <w:pPr>
        <w:jc w:val="both"/>
        <w:rPr>
          <w:b/>
        </w:rPr>
      </w:pPr>
      <w:r w:rsidRPr="00A33E50">
        <w:rPr>
          <w:b/>
        </w:rPr>
        <w:t xml:space="preserve">                                                1.ОБЩИЕ ПОЛОЖЕНИЯ</w:t>
      </w:r>
    </w:p>
    <w:p w14:paraId="011C471F" w14:textId="77777777" w:rsidR="00C82EA7" w:rsidRDefault="00C82EA7" w:rsidP="00C82EA7">
      <w:pPr>
        <w:jc w:val="both"/>
      </w:pPr>
    </w:p>
    <w:p w14:paraId="34E1240A" w14:textId="77777777" w:rsidR="00C82EA7" w:rsidRDefault="00C82EA7" w:rsidP="00C82EA7">
      <w:pPr>
        <w:jc w:val="both"/>
      </w:pPr>
      <w:r>
        <w:t xml:space="preserve">       1.1.</w:t>
      </w:r>
      <w:r w:rsidRPr="007A1B25">
        <w:t xml:space="preserve"> </w:t>
      </w:r>
      <w:r>
        <w:t xml:space="preserve">Заказчик получает, а Охранная фирма принимает на себя обязательства по оказанию услуг (выполнение работ) по охране объекта, </w:t>
      </w:r>
      <w:r w:rsidRPr="00244F10">
        <w:rPr>
          <w:lang w:eastAsia="ar-SA"/>
        </w:rPr>
        <w:t>НО «Фонд капитального ремонта многоквартирных домов Санкт-Петербурга»</w:t>
      </w:r>
      <w:r>
        <w:t>, находящегося по адресу</w:t>
      </w:r>
      <w:r w:rsidRPr="002529E2">
        <w:t>:</w:t>
      </w:r>
      <w:r w:rsidRPr="002529E2">
        <w:rPr>
          <w:i/>
        </w:rPr>
        <w:t xml:space="preserve"> </w:t>
      </w:r>
      <w:r>
        <w:t>Санкт-Петербург, Загородный проспект, д. 46, литера А;</w:t>
      </w:r>
    </w:p>
    <w:p w14:paraId="3C305AD1" w14:textId="77777777" w:rsidR="00C82EA7" w:rsidRDefault="00C82EA7" w:rsidP="00C82EA7">
      <w:pPr>
        <w:jc w:val="both"/>
      </w:pPr>
      <w:r>
        <w:t xml:space="preserve">        1.2. Принимаемый под охрану объект должен отвечать следующим обязательным требованиям:</w:t>
      </w:r>
    </w:p>
    <w:p w14:paraId="2618D856" w14:textId="77777777" w:rsidR="00C82EA7" w:rsidRDefault="00C82EA7" w:rsidP="00C82EA7">
      <w:pPr>
        <w:jc w:val="both"/>
      </w:pPr>
      <w:r>
        <w:t xml:space="preserve">          </w:t>
      </w:r>
      <w:r>
        <w:rPr>
          <w:b/>
        </w:rPr>
        <w:t>.</w:t>
      </w:r>
      <w:r>
        <w:t xml:space="preserve">    с наступлением темноты объект должен освещаться;</w:t>
      </w:r>
    </w:p>
    <w:p w14:paraId="2230134A" w14:textId="77777777" w:rsidR="00C82EA7" w:rsidRDefault="00C82EA7" w:rsidP="00C82EA7">
      <w:pPr>
        <w:jc w:val="both"/>
      </w:pPr>
      <w:r>
        <w:t xml:space="preserve">          </w:t>
      </w:r>
      <w:r>
        <w:rPr>
          <w:b/>
        </w:rPr>
        <w:t>.</w:t>
      </w:r>
      <w:r>
        <w:t xml:space="preserve">    открытое складирование строительных материалов внутри охраняемого  </w:t>
      </w:r>
    </w:p>
    <w:p w14:paraId="2960D2A1" w14:textId="5B701B61" w:rsidR="00C82EA7" w:rsidRDefault="00C82EA7" w:rsidP="00C82EA7">
      <w:pPr>
        <w:jc w:val="both"/>
      </w:pPr>
      <w:r>
        <w:t xml:space="preserve">               объекта может производиться</w:t>
      </w:r>
      <w:r w:rsidR="00123B87">
        <w:t xml:space="preserve"> не ближе 1,5 м от ограждения в</w:t>
      </w:r>
      <w:r>
        <w:t xml:space="preserve">близи помещения </w:t>
      </w:r>
      <w:r w:rsidRPr="007A1B25">
        <w:t xml:space="preserve">    </w:t>
      </w:r>
      <w:r>
        <w:t>охраны;</w:t>
      </w:r>
    </w:p>
    <w:p w14:paraId="027D2EAD" w14:textId="77777777" w:rsidR="00C82EA7" w:rsidRDefault="00C82EA7" w:rsidP="00C82EA7">
      <w:pPr>
        <w:jc w:val="both"/>
      </w:pPr>
      <w:r>
        <w:t xml:space="preserve">          </w:t>
      </w:r>
      <w:r>
        <w:rPr>
          <w:b/>
        </w:rPr>
        <w:t xml:space="preserve"> .     </w:t>
      </w:r>
      <w:r>
        <w:t xml:space="preserve">стены, крыши, окна, люки и двери помещений, в которых хранятся </w:t>
      </w:r>
    </w:p>
    <w:p w14:paraId="17746191" w14:textId="6EB85DF4" w:rsidR="00C82EA7" w:rsidRDefault="00C82EA7" w:rsidP="00C82EA7">
      <w:pPr>
        <w:jc w:val="both"/>
      </w:pPr>
      <w:r>
        <w:t xml:space="preserve">               товарно-материальные ценности, должны находится в исправном сост</w:t>
      </w:r>
      <w:r w:rsidR="00123B87">
        <w:t xml:space="preserve">оянии, закрываться, </w:t>
      </w:r>
      <w:r w:rsidR="00BA39FF">
        <w:t>ежедневно приниматься,</w:t>
      </w:r>
      <w:r>
        <w:t xml:space="preserve"> и сдаваться под </w:t>
      </w:r>
      <w:r w:rsidR="00BA39FF">
        <w:t>охрану;</w:t>
      </w:r>
    </w:p>
    <w:p w14:paraId="66CFAC6D" w14:textId="77777777" w:rsidR="00C82EA7" w:rsidRDefault="00C82EA7" w:rsidP="00C82EA7">
      <w:pPr>
        <w:jc w:val="both"/>
      </w:pPr>
      <w:r>
        <w:t xml:space="preserve">          </w:t>
      </w:r>
      <w:r>
        <w:rPr>
          <w:b/>
        </w:rPr>
        <w:t>.</w:t>
      </w:r>
      <w:r>
        <w:t xml:space="preserve">    объект должен быть оборудован средствами первой необходимости для </w:t>
      </w:r>
    </w:p>
    <w:p w14:paraId="4816BDA5" w14:textId="77777777" w:rsidR="00C82EA7" w:rsidRDefault="00C82EA7" w:rsidP="00C82EA7">
      <w:pPr>
        <w:jc w:val="both"/>
      </w:pPr>
      <w:r>
        <w:t xml:space="preserve">               пожаротушения.</w:t>
      </w:r>
    </w:p>
    <w:p w14:paraId="2B7639EF" w14:textId="31F94889" w:rsidR="00C82EA7" w:rsidRDefault="00C82EA7" w:rsidP="00C82EA7">
      <w:pPr>
        <w:jc w:val="both"/>
      </w:pPr>
      <w:r>
        <w:t xml:space="preserve">         1.3.</w:t>
      </w:r>
      <w:r w:rsidR="00123B87">
        <w:t xml:space="preserve"> </w:t>
      </w:r>
      <w:r>
        <w:t>Охрана объектов осуществляется ежедневно и круглосуточно в объеме 1 (</w:t>
      </w:r>
      <w:r w:rsidR="00BA39FF">
        <w:t>Одного) суточного</w:t>
      </w:r>
      <w:r>
        <w:t xml:space="preserve"> </w:t>
      </w:r>
      <w:r w:rsidR="00BA39FF">
        <w:t>поста (</w:t>
      </w:r>
      <w:r>
        <w:t>1 охранник круглосуточно).</w:t>
      </w:r>
    </w:p>
    <w:p w14:paraId="71995B3D" w14:textId="77777777" w:rsidR="00C82EA7" w:rsidRDefault="00C82EA7" w:rsidP="00C82EA7">
      <w:pPr>
        <w:jc w:val="both"/>
      </w:pPr>
      <w:r>
        <w:t xml:space="preserve">          Система охраны объекта, дислокация поста определяются Охранной фирмой и сообщаются Заказчику.</w:t>
      </w:r>
    </w:p>
    <w:p w14:paraId="234E3610" w14:textId="2BEA39CE" w:rsidR="00C82EA7" w:rsidRDefault="00C82EA7" w:rsidP="00C82EA7">
      <w:pPr>
        <w:jc w:val="both"/>
      </w:pPr>
      <w:r>
        <w:t xml:space="preserve">          1.4.</w:t>
      </w:r>
      <w:r w:rsidR="00123B87">
        <w:t xml:space="preserve"> </w:t>
      </w:r>
      <w:r>
        <w:t>Ежедневный прием под охран</w:t>
      </w:r>
      <w:r w:rsidR="00123B87">
        <w:t>у объекта и сдача его Заказчику</w:t>
      </w:r>
      <w:r>
        <w:t xml:space="preserve"> производится в порядке, согласованном Охранной Фирмой и Заказчиком.</w:t>
      </w:r>
    </w:p>
    <w:p w14:paraId="0A7CC3E1" w14:textId="17A842E6" w:rsidR="00C82EA7" w:rsidRDefault="00C82EA7" w:rsidP="00C82EA7">
      <w:pPr>
        <w:ind w:right="-341"/>
        <w:jc w:val="both"/>
      </w:pPr>
      <w:r>
        <w:t xml:space="preserve">          1.5.</w:t>
      </w:r>
      <w:r w:rsidR="00123B87">
        <w:t xml:space="preserve"> </w:t>
      </w:r>
      <w:r w:rsidR="00B763AA">
        <w:t>Цена договора</w:t>
      </w:r>
      <w:r w:rsidR="00BA39FF">
        <w:t xml:space="preserve"> составляет</w:t>
      </w:r>
      <w:r w:rsidR="00B763AA">
        <w:t xml:space="preserve">   ________________</w:t>
      </w:r>
      <w:proofErr w:type="gramStart"/>
      <w:r w:rsidR="00B763AA">
        <w:t xml:space="preserve">_ </w:t>
      </w:r>
      <w:bookmarkStart w:id="0" w:name="_GoBack"/>
      <w:bookmarkEnd w:id="0"/>
      <w:r>
        <w:t>.</w:t>
      </w:r>
      <w:proofErr w:type="gramEnd"/>
      <w:r>
        <w:t xml:space="preserve">  </w:t>
      </w:r>
      <w:r w:rsidR="00BA39FF">
        <w:t>Оплата осуществляется Заказчиком</w:t>
      </w:r>
      <w:r>
        <w:t xml:space="preserve"> ежемесячно в срок не позднее 5 числа следующего за оплачиваемым месяца. </w:t>
      </w:r>
    </w:p>
    <w:p w14:paraId="6F734DD3" w14:textId="77777777" w:rsidR="00C82EA7" w:rsidRDefault="00C82EA7" w:rsidP="00C82EA7">
      <w:pPr>
        <w:jc w:val="both"/>
      </w:pPr>
    </w:p>
    <w:p w14:paraId="357D959C" w14:textId="77777777" w:rsidR="00C82EA7" w:rsidRPr="003B6510" w:rsidRDefault="00C82EA7" w:rsidP="00C82EA7">
      <w:pPr>
        <w:jc w:val="both"/>
        <w:rPr>
          <w:b/>
        </w:rPr>
      </w:pPr>
      <w:r w:rsidRPr="003B6510">
        <w:rPr>
          <w:b/>
        </w:rPr>
        <w:t xml:space="preserve">                           2.ОБЯЗАННОСТИ СТОРОН</w:t>
      </w:r>
    </w:p>
    <w:p w14:paraId="2DE14230" w14:textId="77777777" w:rsidR="00C82EA7" w:rsidRDefault="00C82EA7" w:rsidP="00C82EA7">
      <w:pPr>
        <w:jc w:val="both"/>
      </w:pPr>
      <w:r>
        <w:t xml:space="preserve">     </w:t>
      </w:r>
    </w:p>
    <w:p w14:paraId="35B4EDFA" w14:textId="77777777" w:rsidR="00C82EA7" w:rsidRDefault="00C82EA7" w:rsidP="00C82EA7">
      <w:pPr>
        <w:jc w:val="both"/>
        <w:outlineLvl w:val="0"/>
      </w:pPr>
      <w:r>
        <w:t xml:space="preserve">        </w:t>
      </w:r>
      <w:r>
        <w:rPr>
          <w:b/>
        </w:rPr>
        <w:t>Охранная Фирма обязана:</w:t>
      </w:r>
    </w:p>
    <w:p w14:paraId="791A4EAF" w14:textId="77777777" w:rsidR="00C82EA7" w:rsidRDefault="00C82EA7" w:rsidP="00C82EA7">
      <w:pPr>
        <w:jc w:val="both"/>
      </w:pPr>
      <w:r>
        <w:t xml:space="preserve">         2.1.Организовать и обеспечить охрану целостности строящегося объекта и товарно-материальных ценностей Заказчика, принятых под охрану от расхищения и не допускать проникновения посторонних лиц на охраняемые объекты.</w:t>
      </w:r>
    </w:p>
    <w:p w14:paraId="014978A1" w14:textId="77777777" w:rsidR="00C82EA7" w:rsidRDefault="00C82EA7" w:rsidP="00C82EA7">
      <w:pPr>
        <w:jc w:val="both"/>
      </w:pPr>
      <w:r>
        <w:t xml:space="preserve">         2.2.Осуществлять на объектах пропускной режим, контролировать ввоз и вывоз (внос и вынос) товарно-материальных ценностей на территорию и с территории охраняемого объекта </w:t>
      </w:r>
      <w:r>
        <w:lastRenderedPageBreak/>
        <w:t>по материальным пропускам установленной формы на основании инструкции разработанной совместно с Заказчиком и Исполнителем;</w:t>
      </w:r>
    </w:p>
    <w:p w14:paraId="7AA55F13" w14:textId="77777777" w:rsidR="00C82EA7" w:rsidRDefault="00C82EA7" w:rsidP="00C82EA7">
      <w:pPr>
        <w:jc w:val="both"/>
      </w:pPr>
      <w:r>
        <w:t xml:space="preserve">         2.3.Обеспечивать соблюдение установленных правил пожарной безопасности на постах силами работников охраны во время несения ими службы, а в случае обнаружения на охраняемом объекте пожара или воспламенения, немедленно сообщать об этом в пожарную часть и принимать меры к ликвидации пожара и последствий технической неисправности.</w:t>
      </w:r>
    </w:p>
    <w:p w14:paraId="353D4AA6" w14:textId="77777777" w:rsidR="00C82EA7" w:rsidRDefault="00C82EA7" w:rsidP="00C82EA7">
      <w:pPr>
        <w:jc w:val="both"/>
      </w:pPr>
      <w:r>
        <w:t xml:space="preserve">         2.4.Принимать от Заказчика объект под охрану в порядке, определенном сторонами с обязательной записью в журнал учета приема и сдачи материальных средств с записью сдающего и принимающего.</w:t>
      </w:r>
    </w:p>
    <w:p w14:paraId="0B659328" w14:textId="77777777" w:rsidR="00C82EA7" w:rsidRDefault="00C82EA7" w:rsidP="00C82EA7">
      <w:pPr>
        <w:jc w:val="both"/>
        <w:outlineLvl w:val="0"/>
      </w:pPr>
      <w:r>
        <w:t xml:space="preserve">          </w:t>
      </w:r>
      <w:r>
        <w:rPr>
          <w:b/>
        </w:rPr>
        <w:t>Заказчик обязан:</w:t>
      </w:r>
    </w:p>
    <w:p w14:paraId="52CB18A2" w14:textId="77777777" w:rsidR="00C82EA7" w:rsidRDefault="00C82EA7" w:rsidP="00C82EA7">
      <w:pPr>
        <w:jc w:val="both"/>
      </w:pPr>
      <w:r>
        <w:t xml:space="preserve">          2.5.Создавать надлежащие условия для обеспечения сохранности товарно-материальных ценностей и содействовать Охранной Фирме при выполнении ею своих задач, а также в совершенствовании организации охраны объектов и улучшении пропускного и </w:t>
      </w:r>
      <w:proofErr w:type="spellStart"/>
      <w:r>
        <w:t>внутриобъектового</w:t>
      </w:r>
      <w:proofErr w:type="spellEnd"/>
      <w:r>
        <w:t xml:space="preserve"> режимов.</w:t>
      </w:r>
    </w:p>
    <w:p w14:paraId="547CD40B" w14:textId="10A9250A" w:rsidR="00C82EA7" w:rsidRDefault="00C82EA7" w:rsidP="00C82EA7">
      <w:pPr>
        <w:jc w:val="both"/>
      </w:pPr>
      <w:r>
        <w:t xml:space="preserve">          2.6.Перед сдачей объекта под охрану проверять, чтобы в охраняемом помещении в нерабочее время не остались посторонние лица, включенные электро</w:t>
      </w:r>
      <w:r w:rsidR="00BA39FF">
        <w:t>-</w:t>
      </w:r>
      <w:r>
        <w:t>газоприборы и другие источники огня.</w:t>
      </w:r>
    </w:p>
    <w:p w14:paraId="53DF97FD" w14:textId="77777777" w:rsidR="00C82EA7" w:rsidRDefault="00C82EA7" w:rsidP="00C82EA7">
      <w:pPr>
        <w:jc w:val="both"/>
      </w:pPr>
      <w:r>
        <w:t xml:space="preserve">           2.7.Закрывать на замки и пломбировать (опечатывать) наружные двери складов и иных производственных и служебных помещений.</w:t>
      </w:r>
    </w:p>
    <w:p w14:paraId="43D6B7A0" w14:textId="53C3A2C3" w:rsidR="00C82EA7" w:rsidRDefault="00C82EA7" w:rsidP="00C82EA7">
      <w:pPr>
        <w:jc w:val="both"/>
      </w:pPr>
      <w:r>
        <w:t xml:space="preserve">           2.8. </w:t>
      </w:r>
      <w:r w:rsidR="00BA39FF">
        <w:t>Выделить помещение</w:t>
      </w:r>
      <w:r>
        <w:t xml:space="preserve"> для </w:t>
      </w:r>
      <w:r w:rsidR="00BA39FF">
        <w:t>охраны на</w:t>
      </w:r>
      <w:r>
        <w:t xml:space="preserve"> территории, (отапливаемое и с освещением).</w:t>
      </w:r>
    </w:p>
    <w:p w14:paraId="1F4F527D" w14:textId="77777777" w:rsidR="00C82EA7" w:rsidRDefault="00C82EA7" w:rsidP="00C82EA7">
      <w:pPr>
        <w:jc w:val="both"/>
      </w:pPr>
    </w:p>
    <w:p w14:paraId="411C4553" w14:textId="77777777" w:rsidR="00C82EA7" w:rsidRDefault="00C82EA7" w:rsidP="00C82EA7">
      <w:pPr>
        <w:jc w:val="both"/>
        <w:rPr>
          <w:b/>
        </w:rPr>
      </w:pPr>
      <w:r w:rsidRPr="003B6510">
        <w:rPr>
          <w:b/>
        </w:rPr>
        <w:t xml:space="preserve">                       </w:t>
      </w:r>
    </w:p>
    <w:p w14:paraId="749C58AA" w14:textId="77777777" w:rsidR="00C82EA7" w:rsidRPr="003B6510" w:rsidRDefault="00C82EA7" w:rsidP="00C82EA7">
      <w:pPr>
        <w:jc w:val="both"/>
        <w:rPr>
          <w:b/>
        </w:rPr>
      </w:pPr>
      <w:r>
        <w:rPr>
          <w:b/>
        </w:rPr>
        <w:t xml:space="preserve">                       </w:t>
      </w:r>
      <w:r w:rsidRPr="003B6510">
        <w:rPr>
          <w:b/>
        </w:rPr>
        <w:t xml:space="preserve">  3.ОТВЕТСТВЕННОСТЬ ОХРАННОЙ ФИРМЫ</w:t>
      </w:r>
    </w:p>
    <w:p w14:paraId="2D0277F5" w14:textId="77777777" w:rsidR="00C82EA7" w:rsidRDefault="00C82EA7" w:rsidP="00C82EA7">
      <w:pPr>
        <w:jc w:val="both"/>
      </w:pPr>
    </w:p>
    <w:p w14:paraId="52C0B1C4" w14:textId="77777777" w:rsidR="00C82EA7" w:rsidRDefault="00C82EA7" w:rsidP="00C82EA7">
      <w:pPr>
        <w:jc w:val="both"/>
      </w:pPr>
      <w:r>
        <w:t xml:space="preserve">           3.1.Охранная фирма несет материальную ответственность за ущерб:</w:t>
      </w:r>
    </w:p>
    <w:p w14:paraId="45709C25" w14:textId="148F0DD0" w:rsidR="00C82EA7" w:rsidRDefault="00123B87" w:rsidP="00C82EA7">
      <w:pPr>
        <w:jc w:val="both"/>
      </w:pPr>
      <w:r>
        <w:t>причиненный охраняемому объекту</w:t>
      </w:r>
      <w:r w:rsidR="00C82EA7">
        <w:t xml:space="preserve"> кражами товарно-материальных ценностей, совершенными посредством взлома, принятых под охрану,   в результате  не обеспечения  надлежащей охраны или вследствие невыполнения Охранной Фирмой установленного на охраняемом объекте порядка вывоза  (выноса) товарно-материальных ценностей, нанесенный уничтожением или повреждение имущества (в том числе путем поджога) посторонними лицами, проникшими на охраняемый объект в результате ненадлежащего выполнения Охранной Фирмой принятых по договору обязательств;</w:t>
      </w:r>
    </w:p>
    <w:p w14:paraId="0C231F85" w14:textId="77777777" w:rsidR="00C82EA7" w:rsidRDefault="00C82EA7" w:rsidP="00C82EA7">
      <w:pPr>
        <w:jc w:val="both"/>
      </w:pPr>
      <w:r>
        <w:t xml:space="preserve">                   Факты хищений, уничтожения или повреждения имущества посторонними лицами, проникшими на охраняемый объект, либо вследствие пожара или в силу других причин в период исполнения работниками Охранной Фирмы своих обязанностей, устанавливаются на основании акта, составленного сторонами и заявления Заказчика, направленного по фактам происшествия в органы внутренних дел или следствия.</w:t>
      </w:r>
    </w:p>
    <w:p w14:paraId="3A7CF042" w14:textId="77777777" w:rsidR="00C82EA7" w:rsidRDefault="00C82EA7" w:rsidP="00C82EA7">
      <w:pPr>
        <w:jc w:val="both"/>
      </w:pPr>
      <w:r>
        <w:t xml:space="preserve">             3.2.О факте нарушения целостности охраняемых помещений и/или причинения ущерба повреждением, хищением или иной утратой имущества Охранная Фирма незамедлительно сообщает в дежурную часть органа внутренних дел и Заказчику. До прибытия представителей органа внутренних дел или следствия Охранная Фирма обеспечивает неприкосновенность места происшествия.</w:t>
      </w:r>
    </w:p>
    <w:p w14:paraId="6619DDA1" w14:textId="77777777" w:rsidR="00C82EA7" w:rsidRDefault="00C82EA7" w:rsidP="00C82EA7">
      <w:pPr>
        <w:jc w:val="both"/>
      </w:pPr>
      <w:r>
        <w:t xml:space="preserve">                 Снятие остатков товарно-материальных ценностей должно быть произведено немедленно по прибытии ответственных представителей обеих сторон на место происшествия. Определение размера причиненного ущерба (убытков) и предъявление Охранной  фирме претензии Заказчика должно быть произведено в течение 3-х рабочих дней  с момента уведомления о происшествии.</w:t>
      </w:r>
    </w:p>
    <w:p w14:paraId="09585889" w14:textId="77777777" w:rsidR="00C82EA7" w:rsidRDefault="00C82EA7" w:rsidP="00C82EA7">
      <w:pPr>
        <w:jc w:val="both"/>
      </w:pPr>
      <w:r>
        <w:t xml:space="preserve">              3.3.Возмещение Заказчику причиненного в результате происшествия ущерба производится Охранной Фирмой в безусловном порядке. Размер ущерба должен быть подтвержден соответствующими документами и расчетом стоимости похищенных, уничтоженных или поврежденных товарно-материальных ценностей, составленными с участием Охранной Фирмы и сверенным с бухгалтерскими данными. В возмещаемый ущерб </w:t>
      </w:r>
      <w:r>
        <w:lastRenderedPageBreak/>
        <w:t>включаются стоимость похищенного или уничтоженного имущества, расходы, произведенные и/или необходимые для восстановления поврежденного имущества.</w:t>
      </w:r>
    </w:p>
    <w:p w14:paraId="1D493A97" w14:textId="77777777" w:rsidR="00C82EA7" w:rsidRDefault="00C82EA7" w:rsidP="00C82EA7">
      <w:pPr>
        <w:jc w:val="both"/>
      </w:pPr>
      <w:r>
        <w:t xml:space="preserve">               3.4.В случае обнаружения виновных лиц, на основании постановления органов дознания, следствия или приговора суда, установившего факт хищения, а также факт уничтожения или повреждения имущества посторонними лицами, проникшими на охраняемый объект, либо вследствие пожара или в силу других причин имущественный ущерб, взыскиваемый с виновных лиц обращается только в пользу Охранной Фирмы (при условии исполнения условий п.3.3). При этом Заказчик обязан оказать содействие Охранной Фирме в подтверждении ее прав на возмещение и факта причинения убытков, размер которых определяется суммой возмещения, произведенного Охранной Фирмой Заказчику.</w:t>
      </w:r>
    </w:p>
    <w:p w14:paraId="1D597CE3" w14:textId="77777777" w:rsidR="00C82EA7" w:rsidRDefault="00C82EA7" w:rsidP="00C82EA7">
      <w:pPr>
        <w:jc w:val="both"/>
      </w:pPr>
      <w:r>
        <w:t xml:space="preserve">                3.5.Охранная Фирма освобождается от материальной ответственности за ущерб, нанесенный Заказчику, если он является следствием обстоятельств непреодолимой силы, возникших после заключения настоящего договора, в результате чрезвычайного характера, полностью исключающих противодействие Охранной Фирмы, либо при невыполнении Заказчиком условий настоящего Договора, и если материально-товарные ценности не были переданы охранному предприятию под охрану.</w:t>
      </w:r>
    </w:p>
    <w:p w14:paraId="0D18D5A1" w14:textId="77777777" w:rsidR="00C82EA7" w:rsidRDefault="00C82EA7" w:rsidP="00C82EA7">
      <w:pPr>
        <w:jc w:val="both"/>
      </w:pPr>
    </w:p>
    <w:p w14:paraId="0CC827B5" w14:textId="77777777" w:rsidR="00C82EA7" w:rsidRDefault="00C82EA7" w:rsidP="00C82EA7">
      <w:pPr>
        <w:jc w:val="both"/>
      </w:pPr>
    </w:p>
    <w:p w14:paraId="75A7F04A" w14:textId="77777777" w:rsidR="00C82EA7" w:rsidRPr="0042627B" w:rsidRDefault="00C82EA7" w:rsidP="00C82EA7">
      <w:pPr>
        <w:jc w:val="both"/>
        <w:rPr>
          <w:b/>
        </w:rPr>
      </w:pPr>
      <w:r>
        <w:t xml:space="preserve">                                 </w:t>
      </w:r>
      <w:r w:rsidRPr="0042627B">
        <w:rPr>
          <w:b/>
        </w:rPr>
        <w:t>4.СРОК ЗАКЛЮЧЕНИЯ ДОГОВОРА</w:t>
      </w:r>
    </w:p>
    <w:p w14:paraId="46BA4729" w14:textId="77777777" w:rsidR="00C82EA7" w:rsidRDefault="00C82EA7" w:rsidP="00C82EA7">
      <w:pPr>
        <w:jc w:val="both"/>
      </w:pPr>
    </w:p>
    <w:p w14:paraId="7348C888" w14:textId="2EF92AE4" w:rsidR="00C82EA7" w:rsidRDefault="00C82EA7" w:rsidP="00C82EA7">
      <w:pPr>
        <w:jc w:val="both"/>
      </w:pPr>
      <w:r>
        <w:t xml:space="preserve">                4.1.Настоящий договор заключается   с «___</w:t>
      </w:r>
      <w:proofErr w:type="gramStart"/>
      <w:r>
        <w:t>_»  _</w:t>
      </w:r>
      <w:proofErr w:type="gramEnd"/>
      <w:r>
        <w:t>______  201_г. и действует по</w:t>
      </w:r>
      <w:r w:rsidR="00B763AA">
        <w:t xml:space="preserve"> 31 декабря 2015г.</w:t>
      </w:r>
      <w:r>
        <w:t xml:space="preserve"> с </w:t>
      </w:r>
      <w:r w:rsidRPr="00C5731D">
        <w:rPr>
          <w:b/>
        </w:rPr>
        <w:t>возможностью пролонгации</w:t>
      </w:r>
      <w:r>
        <w:t>, на тех же условиях и на тот же срок, в случае если ни одна из сторон не заявит о прекращении договора  и вступает в силу со дня подписания.</w:t>
      </w:r>
    </w:p>
    <w:p w14:paraId="4A42050A" w14:textId="77777777" w:rsidR="00C82EA7" w:rsidRDefault="00C82EA7" w:rsidP="00C82EA7">
      <w:pPr>
        <w:jc w:val="both"/>
      </w:pPr>
      <w:r>
        <w:t xml:space="preserve">                 4.2.Каждая из сторон вправе досрочно расторгнуть договор при невыполнении другой стороной условий настоящего договора с уведомлением о своих намерениях не менее, чем за 5 суток до даты расторжения.</w:t>
      </w:r>
    </w:p>
    <w:p w14:paraId="61C81F61" w14:textId="77777777" w:rsidR="00C82EA7" w:rsidRDefault="00C82EA7" w:rsidP="00C82EA7">
      <w:pPr>
        <w:jc w:val="both"/>
      </w:pPr>
      <w:r>
        <w:t xml:space="preserve">                  4.3.Все споры по настоящему договору подлежат разрешению в установленном законом порядке.</w:t>
      </w:r>
    </w:p>
    <w:p w14:paraId="5568C8C5" w14:textId="77777777" w:rsidR="00C82EA7" w:rsidRDefault="00C82EA7" w:rsidP="00C82EA7">
      <w:pPr>
        <w:jc w:val="both"/>
      </w:pPr>
      <w:r>
        <w:t xml:space="preserve">                   4.4.Договор составляется в 2-х экземплярах, из которых первый находится у Охранной Фирмы, второй – у Заказчика.</w:t>
      </w:r>
    </w:p>
    <w:p w14:paraId="65E139F4" w14:textId="77777777" w:rsidR="00C82EA7" w:rsidRDefault="00C82EA7" w:rsidP="00C82EA7">
      <w:pPr>
        <w:jc w:val="both"/>
      </w:pPr>
    </w:p>
    <w:p w14:paraId="13953C92" w14:textId="13480735" w:rsidR="00C82EA7" w:rsidRDefault="00C82EA7" w:rsidP="00C82EA7">
      <w:pPr>
        <w:rPr>
          <w:b/>
        </w:rPr>
      </w:pPr>
      <w:r>
        <w:t xml:space="preserve">       </w:t>
      </w:r>
      <w:r w:rsidRPr="0042627B">
        <w:rPr>
          <w:b/>
        </w:rPr>
        <w:t>ЮРИДИЧЕСКИЕ АДРЕСА И БАНКОВСКИЕ РЕКВИЗИТЫ СТОРОН</w:t>
      </w:r>
      <w:r w:rsidR="00BA39FF">
        <w:rPr>
          <w:b/>
        </w:rPr>
        <w:t>:</w:t>
      </w:r>
    </w:p>
    <w:p w14:paraId="01FC3B27" w14:textId="77777777" w:rsidR="00BA39FF" w:rsidRPr="00C82EA7" w:rsidRDefault="00BA39FF" w:rsidP="00C82EA7">
      <w:pPr>
        <w:rPr>
          <w:lang w:eastAsia="en-US"/>
        </w:rPr>
      </w:pPr>
    </w:p>
    <w:tbl>
      <w:tblPr>
        <w:tblpPr w:leftFromText="180" w:rightFromText="180" w:vertAnchor="text" w:horzAnchor="margin" w:tblpY="3"/>
        <w:tblW w:w="9514" w:type="dxa"/>
        <w:tblLook w:val="00A0" w:firstRow="1" w:lastRow="0" w:firstColumn="1" w:lastColumn="0" w:noHBand="0" w:noVBand="0"/>
      </w:tblPr>
      <w:tblGrid>
        <w:gridCol w:w="4966"/>
        <w:gridCol w:w="397"/>
        <w:gridCol w:w="4151"/>
      </w:tblGrid>
      <w:tr w:rsidR="00BA39FF" w:rsidRPr="00484C63" w14:paraId="47E136B9" w14:textId="77777777" w:rsidTr="00BA39FF">
        <w:tc>
          <w:tcPr>
            <w:tcW w:w="4966" w:type="dxa"/>
          </w:tcPr>
          <w:p w14:paraId="2B901CAB" w14:textId="6FA998D2" w:rsidR="00BA39FF" w:rsidRPr="00484C63" w:rsidRDefault="00123B87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b/>
                <w:spacing w:val="-4"/>
                <w:lang w:eastAsia="ar-SA"/>
              </w:rPr>
            </w:pPr>
            <w:r>
              <w:rPr>
                <w:b/>
                <w:spacing w:val="-4"/>
                <w:lang w:eastAsia="ar-SA"/>
              </w:rPr>
              <w:t>«ЗАКАЗЧИК</w:t>
            </w:r>
            <w:r w:rsidR="00BA39FF" w:rsidRPr="00484C63">
              <w:rPr>
                <w:b/>
                <w:spacing w:val="-4"/>
                <w:lang w:eastAsia="ar-SA"/>
              </w:rPr>
              <w:t>»</w:t>
            </w:r>
          </w:p>
        </w:tc>
        <w:tc>
          <w:tcPr>
            <w:tcW w:w="397" w:type="dxa"/>
          </w:tcPr>
          <w:p w14:paraId="52A89DF1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b/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9C00DE1" w14:textId="5CC56B89" w:rsidR="00BA39FF" w:rsidRPr="00484C63" w:rsidRDefault="00123B87" w:rsidP="00BA39FF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b/>
                <w:spacing w:val="-4"/>
                <w:lang w:eastAsia="ar-SA"/>
              </w:rPr>
            </w:pPr>
            <w:r>
              <w:rPr>
                <w:b/>
                <w:spacing w:val="-4"/>
                <w:lang w:eastAsia="ar-SA"/>
              </w:rPr>
              <w:t>«ИСПОЛНИТЕЛЬ</w:t>
            </w:r>
            <w:r w:rsidR="00BA39FF" w:rsidRPr="00484C63">
              <w:rPr>
                <w:b/>
                <w:spacing w:val="-4"/>
                <w:lang w:eastAsia="ar-SA"/>
              </w:rPr>
              <w:t>»</w:t>
            </w:r>
          </w:p>
        </w:tc>
      </w:tr>
      <w:tr w:rsidR="00BA39FF" w:rsidRPr="00484C63" w14:paraId="53C7D8EF" w14:textId="77777777" w:rsidTr="00BA39FF">
        <w:tc>
          <w:tcPr>
            <w:tcW w:w="4966" w:type="dxa"/>
          </w:tcPr>
          <w:p w14:paraId="25FD23B6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Н</w:t>
            </w:r>
            <w:r>
              <w:rPr>
                <w:spacing w:val="-4"/>
                <w:lang w:eastAsia="ar-SA"/>
              </w:rPr>
              <w:t>екоммерческая организация</w:t>
            </w:r>
            <w:r w:rsidRPr="00484C63">
              <w:rPr>
                <w:spacing w:val="-4"/>
                <w:lang w:eastAsia="ar-SA"/>
              </w:rPr>
              <w:t xml:space="preserve"> «Фонд</w:t>
            </w:r>
            <w:r>
              <w:rPr>
                <w:spacing w:val="-4"/>
                <w:lang w:eastAsia="ar-SA"/>
              </w:rPr>
              <w:t xml:space="preserve"> – региональный оператор капитального ремонта общего имущества в </w:t>
            </w:r>
            <w:proofErr w:type="spellStart"/>
            <w:r>
              <w:rPr>
                <w:spacing w:val="-4"/>
                <w:lang w:eastAsia="ar-SA"/>
              </w:rPr>
              <w:t>многоквартирых</w:t>
            </w:r>
            <w:proofErr w:type="spellEnd"/>
            <w:r>
              <w:rPr>
                <w:spacing w:val="-4"/>
                <w:lang w:eastAsia="ar-SA"/>
              </w:rPr>
              <w:t xml:space="preserve"> домах</w:t>
            </w:r>
          </w:p>
          <w:p w14:paraId="7B4FC20C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Юридический адрес: </w:t>
            </w:r>
          </w:p>
          <w:p w14:paraId="3DD44AC2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Почтовый адрес </w:t>
            </w:r>
          </w:p>
          <w:p w14:paraId="1444CCD2" w14:textId="77777777" w:rsidR="00BA39FF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Адрес электронной почты </w:t>
            </w:r>
          </w:p>
          <w:p w14:paraId="2E724DAF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ИНН </w:t>
            </w:r>
            <w:r w:rsidRPr="00484C63">
              <w:rPr>
                <w:spacing w:val="-4"/>
                <w:lang w:eastAsia="ar-SA"/>
              </w:rPr>
              <w:t xml:space="preserve"> </w:t>
            </w:r>
          </w:p>
          <w:p w14:paraId="721B11A8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КПП </w:t>
            </w:r>
          </w:p>
          <w:p w14:paraId="13814721" w14:textId="77777777" w:rsidR="00BA39FF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>р/</w:t>
            </w:r>
            <w:proofErr w:type="spellStart"/>
            <w:r w:rsidRPr="00484C63">
              <w:rPr>
                <w:spacing w:val="-4"/>
                <w:lang w:eastAsia="ar-SA"/>
              </w:rPr>
              <w:t>с</w:t>
            </w:r>
            <w:r>
              <w:rPr>
                <w:spacing w:val="-4"/>
                <w:lang w:eastAsia="ar-SA"/>
              </w:rPr>
              <w:t>ч</w:t>
            </w:r>
            <w:proofErr w:type="spellEnd"/>
          </w:p>
          <w:p w14:paraId="61928272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 xml:space="preserve">в </w:t>
            </w:r>
          </w:p>
          <w:p w14:paraId="4CA337DD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proofErr w:type="spellStart"/>
            <w:r>
              <w:rPr>
                <w:spacing w:val="-4"/>
                <w:lang w:eastAsia="ar-SA"/>
              </w:rPr>
              <w:t>кор</w:t>
            </w:r>
            <w:proofErr w:type="spellEnd"/>
            <w:r>
              <w:rPr>
                <w:spacing w:val="-4"/>
                <w:lang w:eastAsia="ar-SA"/>
              </w:rPr>
              <w:t>/</w:t>
            </w:r>
            <w:proofErr w:type="spellStart"/>
            <w:r>
              <w:rPr>
                <w:spacing w:val="-4"/>
                <w:lang w:eastAsia="ar-SA"/>
              </w:rPr>
              <w:t>сч</w:t>
            </w:r>
            <w:proofErr w:type="spellEnd"/>
          </w:p>
          <w:p w14:paraId="2CA2FB11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БИК 0 </w:t>
            </w:r>
          </w:p>
          <w:p w14:paraId="03869698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ОКПО </w:t>
            </w:r>
          </w:p>
        </w:tc>
        <w:tc>
          <w:tcPr>
            <w:tcW w:w="397" w:type="dxa"/>
          </w:tcPr>
          <w:p w14:paraId="5D4BE968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444630B8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62"/>
              <w:rPr>
                <w:spacing w:val="-4"/>
                <w:lang w:eastAsia="ar-SA"/>
              </w:rPr>
            </w:pPr>
          </w:p>
        </w:tc>
      </w:tr>
      <w:tr w:rsidR="00BA39FF" w:rsidRPr="00484C63" w14:paraId="4E833D9D" w14:textId="77777777" w:rsidTr="00BA39FF">
        <w:tc>
          <w:tcPr>
            <w:tcW w:w="4966" w:type="dxa"/>
          </w:tcPr>
          <w:p w14:paraId="34DA3DB7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</w:tc>
        <w:tc>
          <w:tcPr>
            <w:tcW w:w="397" w:type="dxa"/>
          </w:tcPr>
          <w:p w14:paraId="337E56BE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10D298E2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должность</w:t>
            </w:r>
          </w:p>
          <w:p w14:paraId="7A3FD21E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  <w:p w14:paraId="7D6CB5B1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</w:p>
        </w:tc>
      </w:tr>
      <w:tr w:rsidR="00BA39FF" w:rsidRPr="00484C63" w14:paraId="6C43D982" w14:textId="77777777" w:rsidTr="00BA39FF">
        <w:tc>
          <w:tcPr>
            <w:tcW w:w="4966" w:type="dxa"/>
          </w:tcPr>
          <w:p w14:paraId="1BDF82AF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 w:rsidRPr="00484C63">
              <w:rPr>
                <w:spacing w:val="-4"/>
                <w:lang w:eastAsia="ar-SA"/>
              </w:rPr>
              <w:t xml:space="preserve">______________________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  <w:tc>
          <w:tcPr>
            <w:tcW w:w="397" w:type="dxa"/>
          </w:tcPr>
          <w:p w14:paraId="68A53476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284" w:firstLine="567"/>
              <w:rPr>
                <w:spacing w:val="-4"/>
                <w:lang w:eastAsia="ar-SA"/>
              </w:rPr>
            </w:pPr>
          </w:p>
        </w:tc>
        <w:tc>
          <w:tcPr>
            <w:tcW w:w="4151" w:type="dxa"/>
          </w:tcPr>
          <w:p w14:paraId="24DA783F" w14:textId="77777777" w:rsidR="00BA39FF" w:rsidRPr="00484C63" w:rsidRDefault="00BA39FF" w:rsidP="00BA39FF">
            <w:pPr>
              <w:tabs>
                <w:tab w:val="left" w:pos="2986"/>
              </w:tabs>
              <w:suppressAutoHyphens/>
              <w:spacing w:line="240" w:lineRule="atLeast"/>
              <w:ind w:left="322"/>
              <w:rPr>
                <w:spacing w:val="-4"/>
                <w:lang w:eastAsia="ar-SA"/>
              </w:rPr>
            </w:pPr>
            <w:r>
              <w:rPr>
                <w:spacing w:val="-4"/>
                <w:lang w:eastAsia="ar-SA"/>
              </w:rPr>
              <w:t>________</w:t>
            </w:r>
            <w:r w:rsidRPr="00484C63">
              <w:rPr>
                <w:spacing w:val="-4"/>
                <w:lang w:eastAsia="ar-SA"/>
              </w:rPr>
              <w:t xml:space="preserve">________ </w:t>
            </w:r>
            <w:r>
              <w:rPr>
                <w:spacing w:val="-4"/>
                <w:lang w:eastAsia="ar-SA"/>
              </w:rPr>
              <w:t>/_____________/</w:t>
            </w:r>
          </w:p>
        </w:tc>
      </w:tr>
    </w:tbl>
    <w:p w14:paraId="7B4C66B0" w14:textId="77777777" w:rsidR="000F6918" w:rsidRPr="000F6918" w:rsidRDefault="000F6918" w:rsidP="000F6918">
      <w:pPr>
        <w:rPr>
          <w:lang w:eastAsia="en-US"/>
        </w:rPr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77777777" w:rsidR="006255F2" w:rsidRDefault="006255F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подачи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</w:t>
      </w:r>
      <w:r w:rsidRPr="002440E8">
        <w:lastRenderedPageBreak/>
        <w:t>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ХХХ,ХХ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15C14833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354F61">
        <w:rPr>
          <w:b/>
          <w:snapToGrid w:val="0"/>
          <w:sz w:val="28"/>
          <w:szCs w:val="28"/>
        </w:rPr>
        <w:t>оказание услуг</w:t>
      </w:r>
      <w:r w:rsidR="00C07831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58B509E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на </w:t>
      </w:r>
      <w:r w:rsidR="00354F61">
        <w:rPr>
          <w:b/>
          <w:snapToGrid w:val="0"/>
          <w:sz w:val="28"/>
          <w:szCs w:val="28"/>
        </w:rPr>
        <w:t>оказание услуг</w:t>
      </w:r>
      <w:r w:rsidR="004F6935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6041C7">
      <w:footerReference w:type="default" r:id="rId9"/>
      <w:pgSz w:w="11906" w:h="16838"/>
      <w:pgMar w:top="851" w:right="851" w:bottom="1134" w:left="1134" w:header="709" w:footer="0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3560C" w14:textId="77777777" w:rsidR="00347BF4" w:rsidRDefault="00347BF4" w:rsidP="00E10162">
      <w:r>
        <w:separator/>
      </w:r>
    </w:p>
  </w:endnote>
  <w:endnote w:type="continuationSeparator" w:id="0">
    <w:p w14:paraId="45C09E01" w14:textId="77777777" w:rsidR="00347BF4" w:rsidRDefault="00347BF4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123B87" w:rsidRDefault="00123B87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B763AA">
      <w:rPr>
        <w:noProof/>
      </w:rPr>
      <w:t>15</w:t>
    </w:r>
    <w:r>
      <w:rPr>
        <w:noProof/>
      </w:rPr>
      <w:fldChar w:fldCharType="end"/>
    </w:r>
  </w:p>
  <w:p w14:paraId="5EFABD2B" w14:textId="77777777" w:rsidR="00123B87" w:rsidRDefault="00123B8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4111E" w14:textId="77777777" w:rsidR="00347BF4" w:rsidRDefault="00347BF4" w:rsidP="00E10162">
      <w:r>
        <w:separator/>
      </w:r>
    </w:p>
  </w:footnote>
  <w:footnote w:type="continuationSeparator" w:id="0">
    <w:p w14:paraId="44323919" w14:textId="77777777" w:rsidR="00347BF4" w:rsidRDefault="00347BF4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3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E4F4F"/>
    <w:multiLevelType w:val="hybridMultilevel"/>
    <w:tmpl w:val="6D386BDA"/>
    <w:lvl w:ilvl="0" w:tplc="C5D63DE2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5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6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7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6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8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5BBD3CA2"/>
    <w:multiLevelType w:val="multilevel"/>
    <w:tmpl w:val="8744DDB4"/>
    <w:lvl w:ilvl="0">
      <w:start w:val="1"/>
      <w:numFmt w:val="decimal"/>
      <w:lvlText w:val="%1."/>
      <w:lvlJc w:val="left"/>
      <w:pPr>
        <w:tabs>
          <w:tab w:val="num" w:pos="1486"/>
        </w:tabs>
        <w:ind w:left="1486" w:hanging="88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hint="default"/>
      </w:rPr>
    </w:lvl>
  </w:abstractNum>
  <w:abstractNum w:abstractNumId="20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3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7"/>
  </w:num>
  <w:num w:numId="5">
    <w:abstractNumId w:val="3"/>
  </w:num>
  <w:num w:numId="6">
    <w:abstractNumId w:val="16"/>
  </w:num>
  <w:num w:numId="7">
    <w:abstractNumId w:val="14"/>
  </w:num>
  <w:num w:numId="8">
    <w:abstractNumId w:val="1"/>
  </w:num>
  <w:num w:numId="9">
    <w:abstractNumId w:val="23"/>
  </w:num>
  <w:num w:numId="10">
    <w:abstractNumId w:val="10"/>
  </w:num>
  <w:num w:numId="11">
    <w:abstractNumId w:val="15"/>
  </w:num>
  <w:num w:numId="12">
    <w:abstractNumId w:val="13"/>
  </w:num>
  <w:num w:numId="13">
    <w:abstractNumId w:val="17"/>
  </w:num>
  <w:num w:numId="14">
    <w:abstractNumId w:val="8"/>
  </w:num>
  <w:num w:numId="15">
    <w:abstractNumId w:val="22"/>
  </w:num>
  <w:num w:numId="16">
    <w:abstractNumId w:val="21"/>
  </w:num>
  <w:num w:numId="17">
    <w:abstractNumId w:val="2"/>
  </w:num>
  <w:num w:numId="18">
    <w:abstractNumId w:val="9"/>
  </w:num>
  <w:num w:numId="19">
    <w:abstractNumId w:val="6"/>
  </w:num>
  <w:num w:numId="20">
    <w:abstractNumId w:val="18"/>
  </w:num>
  <w:num w:numId="21">
    <w:abstractNumId w:val="20"/>
  </w:num>
  <w:num w:numId="22">
    <w:abstractNumId w:val="5"/>
  </w:num>
  <w:num w:numId="23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59D9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63A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31764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F46"/>
    <w:rsid w:val="00046098"/>
    <w:rsid w:val="0004669C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301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56FE"/>
    <w:rsid w:val="000A5DF9"/>
    <w:rsid w:val="000A7034"/>
    <w:rsid w:val="000B0219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6E5"/>
    <w:rsid w:val="000C3BA2"/>
    <w:rsid w:val="000C3FF9"/>
    <w:rsid w:val="000C4292"/>
    <w:rsid w:val="000C4354"/>
    <w:rsid w:val="000C4A6B"/>
    <w:rsid w:val="000C4DDB"/>
    <w:rsid w:val="000C4DE8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556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7EF"/>
    <w:rsid w:val="00113D1D"/>
    <w:rsid w:val="00115B14"/>
    <w:rsid w:val="00117074"/>
    <w:rsid w:val="00117A62"/>
    <w:rsid w:val="0012061F"/>
    <w:rsid w:val="0012063A"/>
    <w:rsid w:val="00120AC5"/>
    <w:rsid w:val="0012314F"/>
    <w:rsid w:val="0012319A"/>
    <w:rsid w:val="00123B87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659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2E44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6D68"/>
    <w:rsid w:val="001A749E"/>
    <w:rsid w:val="001B0314"/>
    <w:rsid w:val="001B0676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66B"/>
    <w:rsid w:val="0020074D"/>
    <w:rsid w:val="002024E6"/>
    <w:rsid w:val="00203253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2CB9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E1D"/>
    <w:rsid w:val="00242629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C14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835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47BF4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590E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1CF1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830"/>
    <w:rsid w:val="00407B6E"/>
    <w:rsid w:val="00407C12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30B6"/>
    <w:rsid w:val="00463C40"/>
    <w:rsid w:val="00463ECC"/>
    <w:rsid w:val="004641D7"/>
    <w:rsid w:val="004676E2"/>
    <w:rsid w:val="00467F61"/>
    <w:rsid w:val="00470156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504"/>
    <w:rsid w:val="00484C63"/>
    <w:rsid w:val="00486470"/>
    <w:rsid w:val="00491A7E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3414"/>
    <w:rsid w:val="004C3544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383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8C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2E29"/>
    <w:rsid w:val="005230B0"/>
    <w:rsid w:val="005246E3"/>
    <w:rsid w:val="00524A4C"/>
    <w:rsid w:val="005250BA"/>
    <w:rsid w:val="00525912"/>
    <w:rsid w:val="00525EC7"/>
    <w:rsid w:val="0053023E"/>
    <w:rsid w:val="00530E92"/>
    <w:rsid w:val="005315A6"/>
    <w:rsid w:val="00531F1E"/>
    <w:rsid w:val="00531F8A"/>
    <w:rsid w:val="00532938"/>
    <w:rsid w:val="00534932"/>
    <w:rsid w:val="00535A5B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4607"/>
    <w:rsid w:val="005A4C44"/>
    <w:rsid w:val="005A52D5"/>
    <w:rsid w:val="005A627D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6F71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A46"/>
    <w:rsid w:val="005D2C0F"/>
    <w:rsid w:val="005D47E7"/>
    <w:rsid w:val="005D4B70"/>
    <w:rsid w:val="005D543C"/>
    <w:rsid w:val="005D6135"/>
    <w:rsid w:val="005D63EC"/>
    <w:rsid w:val="005D6F0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3EA"/>
    <w:rsid w:val="00617E54"/>
    <w:rsid w:val="00620346"/>
    <w:rsid w:val="00620914"/>
    <w:rsid w:val="00620B56"/>
    <w:rsid w:val="00621FAF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5AE4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DC4"/>
    <w:rsid w:val="00681E37"/>
    <w:rsid w:val="00682180"/>
    <w:rsid w:val="006821A4"/>
    <w:rsid w:val="0068244A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5A3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E62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7AA"/>
    <w:rsid w:val="00751EA1"/>
    <w:rsid w:val="00752F55"/>
    <w:rsid w:val="007536BB"/>
    <w:rsid w:val="00754C04"/>
    <w:rsid w:val="00755875"/>
    <w:rsid w:val="00757993"/>
    <w:rsid w:val="00757A33"/>
    <w:rsid w:val="00760AAD"/>
    <w:rsid w:val="00760E86"/>
    <w:rsid w:val="007617DC"/>
    <w:rsid w:val="00762195"/>
    <w:rsid w:val="0076277F"/>
    <w:rsid w:val="00762BC4"/>
    <w:rsid w:val="0076359D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4DD"/>
    <w:rsid w:val="007E452B"/>
    <w:rsid w:val="007E48E4"/>
    <w:rsid w:val="007E49D2"/>
    <w:rsid w:val="007E585B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4832"/>
    <w:rsid w:val="00815211"/>
    <w:rsid w:val="008161F8"/>
    <w:rsid w:val="008171E7"/>
    <w:rsid w:val="00817980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3A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3C7C"/>
    <w:rsid w:val="008C53D6"/>
    <w:rsid w:val="008C67BF"/>
    <w:rsid w:val="008C69EA"/>
    <w:rsid w:val="008C6C55"/>
    <w:rsid w:val="008C7DD8"/>
    <w:rsid w:val="008D0773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FA"/>
    <w:rsid w:val="008D6A11"/>
    <w:rsid w:val="008D75B9"/>
    <w:rsid w:val="008E10E5"/>
    <w:rsid w:val="008E2668"/>
    <w:rsid w:val="008E27CF"/>
    <w:rsid w:val="008E461A"/>
    <w:rsid w:val="008E586B"/>
    <w:rsid w:val="008E5D26"/>
    <w:rsid w:val="008E5E1E"/>
    <w:rsid w:val="008E6618"/>
    <w:rsid w:val="008E68F8"/>
    <w:rsid w:val="008E6DB9"/>
    <w:rsid w:val="008E726B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29E4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18E"/>
    <w:rsid w:val="009A0469"/>
    <w:rsid w:val="009A0B96"/>
    <w:rsid w:val="009A0E10"/>
    <w:rsid w:val="009A1765"/>
    <w:rsid w:val="009A2BBF"/>
    <w:rsid w:val="009A54BB"/>
    <w:rsid w:val="009A586C"/>
    <w:rsid w:val="009A70B4"/>
    <w:rsid w:val="009B0244"/>
    <w:rsid w:val="009B0C61"/>
    <w:rsid w:val="009B1221"/>
    <w:rsid w:val="009B2528"/>
    <w:rsid w:val="009B2572"/>
    <w:rsid w:val="009B27CC"/>
    <w:rsid w:val="009B3381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3FA3"/>
    <w:rsid w:val="009C401E"/>
    <w:rsid w:val="009C47D6"/>
    <w:rsid w:val="009C4B50"/>
    <w:rsid w:val="009C52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2AF"/>
    <w:rsid w:val="00A17DB2"/>
    <w:rsid w:val="00A20085"/>
    <w:rsid w:val="00A203AA"/>
    <w:rsid w:val="00A20DDB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28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F24"/>
    <w:rsid w:val="00A732A1"/>
    <w:rsid w:val="00A74C74"/>
    <w:rsid w:val="00A75729"/>
    <w:rsid w:val="00A75BB4"/>
    <w:rsid w:val="00A76193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A03E4"/>
    <w:rsid w:val="00AA0F32"/>
    <w:rsid w:val="00AA1786"/>
    <w:rsid w:val="00AA1D8D"/>
    <w:rsid w:val="00AA2165"/>
    <w:rsid w:val="00AA271A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822"/>
    <w:rsid w:val="00AC4C6C"/>
    <w:rsid w:val="00AC62B6"/>
    <w:rsid w:val="00AC62F8"/>
    <w:rsid w:val="00AC6F40"/>
    <w:rsid w:val="00AC700E"/>
    <w:rsid w:val="00AC73C6"/>
    <w:rsid w:val="00AD028D"/>
    <w:rsid w:val="00AD04E4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E0D8B"/>
    <w:rsid w:val="00AE1843"/>
    <w:rsid w:val="00AE1979"/>
    <w:rsid w:val="00AE24C6"/>
    <w:rsid w:val="00AE3995"/>
    <w:rsid w:val="00AE3D86"/>
    <w:rsid w:val="00AE3ED7"/>
    <w:rsid w:val="00AE3FEA"/>
    <w:rsid w:val="00AE40AF"/>
    <w:rsid w:val="00AE428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E1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BDE"/>
    <w:rsid w:val="00B52E35"/>
    <w:rsid w:val="00B53AE5"/>
    <w:rsid w:val="00B551C0"/>
    <w:rsid w:val="00B55637"/>
    <w:rsid w:val="00B55E80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F81"/>
    <w:rsid w:val="00B75FEA"/>
    <w:rsid w:val="00B763AA"/>
    <w:rsid w:val="00B76C26"/>
    <w:rsid w:val="00B76FBA"/>
    <w:rsid w:val="00B7773C"/>
    <w:rsid w:val="00B77D05"/>
    <w:rsid w:val="00B808F0"/>
    <w:rsid w:val="00B80D19"/>
    <w:rsid w:val="00B80ED5"/>
    <w:rsid w:val="00B81FD7"/>
    <w:rsid w:val="00B85DCF"/>
    <w:rsid w:val="00B8641E"/>
    <w:rsid w:val="00B86F57"/>
    <w:rsid w:val="00B873C5"/>
    <w:rsid w:val="00B8784A"/>
    <w:rsid w:val="00B91BD2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9FF"/>
    <w:rsid w:val="00BA46D3"/>
    <w:rsid w:val="00BA5266"/>
    <w:rsid w:val="00BA535B"/>
    <w:rsid w:val="00BA5A4B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DCA"/>
    <w:rsid w:val="00C36EF6"/>
    <w:rsid w:val="00C3708C"/>
    <w:rsid w:val="00C374ED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2EA7"/>
    <w:rsid w:val="00C830BE"/>
    <w:rsid w:val="00C83442"/>
    <w:rsid w:val="00C85606"/>
    <w:rsid w:val="00C859DB"/>
    <w:rsid w:val="00C86665"/>
    <w:rsid w:val="00C86D1F"/>
    <w:rsid w:val="00C87AF8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31D2"/>
    <w:rsid w:val="00D4518D"/>
    <w:rsid w:val="00D455AB"/>
    <w:rsid w:val="00D456D4"/>
    <w:rsid w:val="00D45886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3A7E"/>
    <w:rsid w:val="00D94768"/>
    <w:rsid w:val="00D94CF9"/>
    <w:rsid w:val="00D957A4"/>
    <w:rsid w:val="00D958C4"/>
    <w:rsid w:val="00D95F4A"/>
    <w:rsid w:val="00D97720"/>
    <w:rsid w:val="00D97F76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84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15C5"/>
    <w:rsid w:val="00E120E2"/>
    <w:rsid w:val="00E12373"/>
    <w:rsid w:val="00E12615"/>
    <w:rsid w:val="00E13433"/>
    <w:rsid w:val="00E13531"/>
    <w:rsid w:val="00E13AA3"/>
    <w:rsid w:val="00E13DF5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7318"/>
    <w:rsid w:val="00E37832"/>
    <w:rsid w:val="00E37DDD"/>
    <w:rsid w:val="00E402E1"/>
    <w:rsid w:val="00E432B2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5A29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384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D38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EC8"/>
    <w:rsid w:val="00E9205D"/>
    <w:rsid w:val="00E92234"/>
    <w:rsid w:val="00E9239E"/>
    <w:rsid w:val="00E92488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E5F"/>
    <w:rsid w:val="00EF38FD"/>
    <w:rsid w:val="00EF3D80"/>
    <w:rsid w:val="00EF5056"/>
    <w:rsid w:val="00EF5BAA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C3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368E"/>
    <w:rsid w:val="00F63FBA"/>
    <w:rsid w:val="00F6491C"/>
    <w:rsid w:val="00F64B54"/>
    <w:rsid w:val="00F65047"/>
    <w:rsid w:val="00F651D2"/>
    <w:rsid w:val="00F6532D"/>
    <w:rsid w:val="00F654E1"/>
    <w:rsid w:val="00F661CC"/>
    <w:rsid w:val="00F66B64"/>
    <w:rsid w:val="00F67DF7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621D"/>
    <w:rsid w:val="00F96B4E"/>
    <w:rsid w:val="00F973EF"/>
    <w:rsid w:val="00F978C8"/>
    <w:rsid w:val="00FA0852"/>
    <w:rsid w:val="00FA127A"/>
    <w:rsid w:val="00FA2850"/>
    <w:rsid w:val="00FA2D7E"/>
    <w:rsid w:val="00FA2DC0"/>
    <w:rsid w:val="00FA5334"/>
    <w:rsid w:val="00FA6916"/>
    <w:rsid w:val="00FA6C79"/>
    <w:rsid w:val="00FA7554"/>
    <w:rsid w:val="00FA7877"/>
    <w:rsid w:val="00FB23A1"/>
    <w:rsid w:val="00FB494F"/>
    <w:rsid w:val="00FB4BF0"/>
    <w:rsid w:val="00FB5013"/>
    <w:rsid w:val="00FB54AF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35BB"/>
    <w:rsid w:val="00FC3CA3"/>
    <w:rsid w:val="00FC3FBF"/>
    <w:rsid w:val="00FC5FB5"/>
    <w:rsid w:val="00FC6282"/>
    <w:rsid w:val="00FD13D6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780C"/>
    <w:rsid w:val="00FE7828"/>
    <w:rsid w:val="00FF132A"/>
    <w:rsid w:val="00FF1355"/>
    <w:rsid w:val="00FF1AEC"/>
    <w:rsid w:val="00FF26EB"/>
    <w:rsid w:val="00FF2C3D"/>
    <w:rsid w:val="00FF331C"/>
    <w:rsid w:val="00FF3E39"/>
    <w:rsid w:val="00FF5AF0"/>
    <w:rsid w:val="00FF6014"/>
    <w:rsid w:val="00FF6580"/>
    <w:rsid w:val="00FF6844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84EDDCC6-4683-4F4C-844F-FDE51484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99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99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99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character" w:customStyle="1" w:styleId="FontStyle26">
    <w:name w:val="Font Style26"/>
    <w:uiPriority w:val="99"/>
    <w:rsid w:val="00B91BD2"/>
    <w:rPr>
      <w:rFonts w:ascii="Arial Narrow" w:hAnsi="Arial Narrow" w:hint="default"/>
      <w:sz w:val="16"/>
    </w:rPr>
  </w:style>
  <w:style w:type="character" w:customStyle="1" w:styleId="FontStyle35">
    <w:name w:val="Font Style35"/>
    <w:uiPriority w:val="99"/>
    <w:rsid w:val="00B91BD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E764F-E73B-4CC2-A0C6-41D3E6C2A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24</Pages>
  <Words>7308</Words>
  <Characters>41662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Волошин Михаил Леонтьевич</cp:lastModifiedBy>
  <cp:revision>47</cp:revision>
  <cp:lastPrinted>2015-04-22T09:57:00Z</cp:lastPrinted>
  <dcterms:created xsi:type="dcterms:W3CDTF">2014-04-18T11:05:00Z</dcterms:created>
  <dcterms:modified xsi:type="dcterms:W3CDTF">2015-04-22T09:58:00Z</dcterms:modified>
</cp:coreProperties>
</file>